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pPr>
      <w:r w:rsidDel="00000000" w:rsidR="00000000" w:rsidRPr="00000000">
        <w:rPr>
          <w:rtl w:val="0"/>
        </w:rPr>
        <w:t xml:space="preserve">ENCICLOPEDIA DE DEFICIENCIAS DEL DERECHO ESPAÑOL CIVIL Y PENAL: ANALISIS CRITICO, COMPARADO Y PROPUESTAS DE REFORMA EN LA ERA DIGITAL</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t xml:space="preserve">AUTOR: DR. MOHAMED KAMAL ARAFA ELRAKHAWI</w:t>
      </w:r>
    </w:p>
    <w:p w:rsidR="00000000" w:rsidDel="00000000" w:rsidP="00000000" w:rsidRDefault="00000000" w:rsidRPr="00000000" w14:paraId="00000004">
      <w:pPr>
        <w:rPr/>
      </w:pPr>
      <w:r w:rsidDel="00000000" w:rsidR="00000000" w:rsidRPr="00000000">
        <w:rPr>
          <w:rtl w:val="0"/>
        </w:rPr>
        <w:t xml:space="preserve">AÑO DE PUBLICACION: 2026</w:t>
      </w:r>
    </w:p>
    <w:p w:rsidR="00000000" w:rsidDel="00000000" w:rsidP="00000000" w:rsidRDefault="00000000" w:rsidRPr="00000000" w14:paraId="00000005">
      <w:pPr>
        <w:rPr/>
      </w:pPr>
      <w:r w:rsidDel="00000000" w:rsidR="00000000" w:rsidRPr="00000000">
        <w:rPr>
          <w:rtl w:val="0"/>
        </w:rPr>
        <w:t xml:space="preserve">EDICION: PRIMERA EDICION GLOBAL EXPANDIDA Y MONUMENTAL</w: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pPr>
      <w:r w:rsidDel="00000000" w:rsidR="00000000" w:rsidRPr="00000000">
        <w:rPr>
          <w:rtl w:val="0"/>
        </w:rPr>
        <w:t xml:space="preserve">NOTA DE DERECHOS DE AUTOR Y PROPIEDAD INTELECTUAL</w:t>
      </w:r>
    </w:p>
    <w:p w:rsidR="00000000" w:rsidDel="00000000" w:rsidP="00000000" w:rsidRDefault="00000000" w:rsidRPr="00000000" w14:paraId="00000008">
      <w:pPr>
        <w:rPr/>
      </w:pPr>
      <w:r w:rsidDel="00000000" w:rsidR="00000000" w:rsidRPr="00000000">
        <w:rPr>
          <w:rtl w:val="0"/>
        </w:rPr>
        <w:t xml:space="preserve">Copyright 2026 por el Dr. Mohamed Kamal Arafa Elrakhawi. Todos los derechos reservados.</w:t>
      </w:r>
    </w:p>
    <w:p w:rsidR="00000000" w:rsidDel="00000000" w:rsidP="00000000" w:rsidRDefault="00000000" w:rsidRPr="00000000" w14:paraId="00000009">
      <w:pPr>
        <w:rPr/>
      </w:pPr>
      <w:r w:rsidDel="00000000" w:rsidR="00000000" w:rsidRPr="00000000">
        <w:rPr>
          <w:rtl w:val="0"/>
        </w:rPr>
        <w:t xml:space="preserve">Ninguna parte de esta enciclopedia puede ser reproducida, distribuida o transmitida en ninguna forma o por ningún medio, incluyendo fotocopia, grabación u otros métodos electrónicos o mecánicos, sin el permiso previo por escrito del autor, excepto en el caso de breves citas incorporadas en reseñas críticas y ciertos otros usos no comerciales permitidos por la ley de derechos de autor.</w:t>
      </w:r>
    </w:p>
    <w:p w:rsidR="00000000" w:rsidDel="00000000" w:rsidP="00000000" w:rsidRDefault="00000000" w:rsidRPr="00000000" w14:paraId="0000000A">
      <w:pPr>
        <w:rPr/>
      </w:pPr>
      <w:r w:rsidDel="00000000" w:rsidR="00000000" w:rsidRPr="00000000">
        <w:rPr>
          <w:rtl w:val="0"/>
        </w:rPr>
        <w:t xml:space="preserve">Se han hecho valer los derechos morales del autor.</w:t>
      </w:r>
    </w:p>
    <w:p w:rsidR="00000000" w:rsidDel="00000000" w:rsidP="00000000" w:rsidRDefault="00000000" w:rsidRPr="00000000" w14:paraId="0000000B">
      <w:pPr>
        <w:rPr/>
      </w:pPr>
      <w:r w:rsidDel="00000000" w:rsidR="00000000" w:rsidRPr="00000000">
        <w:rPr>
          <w:rtl w:val="0"/>
        </w:rPr>
        <w:t xml:space="preserve">Cualquier uso no autorizado, incluido el uso de sistemas de inteligencia artificial para extraer, entrenar o generar obras derivadas a partir de este texto, está estrictamente prohibido y estará sujeto a acciones legales bajo los marcos internacionales de propiedad intelectual.</w:t>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rPr/>
      </w:pPr>
      <w:r w:rsidDel="00000000" w:rsidR="00000000" w:rsidRPr="00000000">
        <w:rPr>
          <w:rtl w:val="0"/>
        </w:rPr>
        <w:t xml:space="preserve">FORMATO DE CITACION ACADEMICA</w:t>
      </w:r>
    </w:p>
    <w:p w:rsidR="00000000" w:rsidDel="00000000" w:rsidP="00000000" w:rsidRDefault="00000000" w:rsidRPr="00000000" w14:paraId="0000000E">
      <w:pPr>
        <w:rPr/>
      </w:pPr>
      <w:r w:rsidDel="00000000" w:rsidR="00000000" w:rsidRPr="00000000">
        <w:rPr>
          <w:rtl w:val="0"/>
        </w:rPr>
        <w:t xml:space="preserve">Elrakhawi, M. K. A. (2026). Enciclopedia de Deficiencias del Derecho Español Civil y Penal: Analisis Critico, Comparado y Propuestas de Reforma en la Era Digital (Vol. 1-6). Global Academic Press.</w:t>
      </w:r>
    </w:p>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rPr/>
      </w:pPr>
      <w:r w:rsidDel="00000000" w:rsidR="00000000" w:rsidRPr="00000000">
        <w:rPr>
          <w:rtl w:val="0"/>
        </w:rPr>
        <w:t xml:space="preserve">DEDICATORIA</w:t>
      </w:r>
    </w:p>
    <w:p w:rsidR="00000000" w:rsidDel="00000000" w:rsidP="00000000" w:rsidRDefault="00000000" w:rsidRPr="00000000" w14:paraId="00000011">
      <w:pPr>
        <w:rPr/>
      </w:pPr>
      <w:r w:rsidDel="00000000" w:rsidR="00000000" w:rsidRPr="00000000">
        <w:rPr>
          <w:rtl w:val="0"/>
        </w:rPr>
        <w:t xml:space="preserve">A los buscadores de la verdad jurídica, a los arquitectos de un sistema legal español más justo, moderno y adaptado a la realidad digital, y a los principios perdurables de justicia que deben evolucionar para gobernar las complejidades del siglo XXI.</w:t>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rPr/>
      </w:pPr>
      <w:r w:rsidDel="00000000" w:rsidR="00000000" w:rsidRPr="00000000">
        <w:rPr>
          <w:rtl w:val="0"/>
        </w:rPr>
        <w:t xml:space="preserve">PROLOGO ACADEMICO DEL AUTOR</w:t>
      </w:r>
    </w:p>
    <w:p w:rsidR="00000000" w:rsidDel="00000000" w:rsidP="00000000" w:rsidRDefault="00000000" w:rsidRPr="00000000" w14:paraId="00000014">
      <w:pPr>
        <w:rPr/>
      </w:pPr>
      <w:r w:rsidDel="00000000" w:rsidR="00000000" w:rsidRPr="00000000">
        <w:rPr>
          <w:rtl w:val="0"/>
        </w:rPr>
        <w:t xml:space="preserve">El ordenamiento jurídico español, pese a su rica tradición histórica y su integración en el marco supranacional europeo, adolece de profundas deficiencias estructurales, metodológicas y sustantivas que comprometen su eficacia en la era contemporánea. Esta enciclopedia representa un esfuerzo académico monumental y riguroso para diseccionar, con espíritu constructivo y científico, las fisuras del Código Civil de 1889, el Código Penal de 1995 y la Ley de Enjuiciamiento Criminal de 1882. El análisis no se limita a la mera crítica, sino que propone soluciones basadas en el derecho comparado (francés, alemán, italiano) y en la jurisprudencia vinculante del Tribunal Europeo de Derechos Humanos y del Tribunal de Justicia de la Unión Europea. Desde la obsolescencia de la teoría de la imprevisión hasta los vacíos en la responsabilidad penal por algoritmos, esta obra establece el estándar de oro para la reforma legislativa española, sirviendo como referencia absoluta para legisladores, magistrados, académicos y profesionales del derecho.</w:t>
      </w:r>
    </w:p>
    <w:p w:rsidR="00000000" w:rsidDel="00000000" w:rsidP="00000000" w:rsidRDefault="00000000" w:rsidRPr="00000000" w14:paraId="00000015">
      <w:pPr>
        <w:rPr/>
      </w:pPr>
      <w:r w:rsidDel="00000000" w:rsidR="00000000" w:rsidRPr="00000000">
        <w:rPr>
          <w:rtl w:val="0"/>
        </w:rPr>
      </w:r>
    </w:p>
    <w:p w:rsidR="00000000" w:rsidDel="00000000" w:rsidP="00000000" w:rsidRDefault="00000000" w:rsidRPr="00000000" w14:paraId="00000016">
      <w:pPr>
        <w:rPr/>
      </w:pPr>
      <w:r w:rsidDel="00000000" w:rsidR="00000000" w:rsidRPr="00000000">
        <w:rPr>
          <w:rtl w:val="0"/>
        </w:rPr>
        <w:t xml:space="preserve">INDICE GENERAL DETALLADO</w:t>
      </w:r>
    </w:p>
    <w:p w:rsidR="00000000" w:rsidDel="00000000" w:rsidP="00000000" w:rsidRDefault="00000000" w:rsidRPr="00000000" w14:paraId="00000017">
      <w:pPr>
        <w:rPr/>
      </w:pPr>
      <w:r w:rsidDel="00000000" w:rsidR="00000000" w:rsidRPr="00000000">
        <w:rPr>
          <w:rtl w:val="0"/>
        </w:rPr>
      </w:r>
    </w:p>
    <w:p w:rsidR="00000000" w:rsidDel="00000000" w:rsidP="00000000" w:rsidRDefault="00000000" w:rsidRPr="00000000" w14:paraId="00000018">
      <w:pPr>
        <w:rPr/>
      </w:pPr>
      <w:r w:rsidDel="00000000" w:rsidR="00000000" w:rsidRPr="00000000">
        <w:rPr>
          <w:rtl w:val="0"/>
        </w:rPr>
        <w:t xml:space="preserve">VOLUMEN I: DEFICIENCIAS DEL DERECHO CIVIL ESPAÑOL (CODIGO CIVIL)</w:t>
      </w:r>
    </w:p>
    <w:p w:rsidR="00000000" w:rsidDel="00000000" w:rsidP="00000000" w:rsidRDefault="00000000" w:rsidRPr="00000000" w14:paraId="00000019">
      <w:pPr>
        <w:rPr/>
      </w:pPr>
      <w:r w:rsidDel="00000000" w:rsidR="00000000" w:rsidRPr="00000000">
        <w:rPr>
          <w:rtl w:val="0"/>
        </w:rPr>
        <w:t xml:space="preserve">SECCION UNO: DEFICIENCIAS ESTRUCTURALES E HISTORICAS</w:t>
      </w:r>
    </w:p>
    <w:p w:rsidR="00000000" w:rsidDel="00000000" w:rsidP="00000000" w:rsidRDefault="00000000" w:rsidRPr="00000000" w14:paraId="0000001A">
      <w:pPr>
        <w:rPr/>
      </w:pPr>
      <w:r w:rsidDel="00000000" w:rsidR="00000000" w:rsidRPr="00000000">
        <w:rPr>
          <w:rtl w:val="0"/>
        </w:rPr>
        <w:t xml:space="preserve">CAPITULO 1: Obsolescencia normativa del Código de 1889 y retraso en la era digital.</w:t>
      </w:r>
    </w:p>
    <w:p w:rsidR="00000000" w:rsidDel="00000000" w:rsidP="00000000" w:rsidRDefault="00000000" w:rsidRPr="00000000" w14:paraId="0000001B">
      <w:pPr>
        <w:rPr/>
      </w:pPr>
      <w:r w:rsidDel="00000000" w:rsidR="00000000" w:rsidRPr="00000000">
        <w:rPr>
          <w:rtl w:val="0"/>
        </w:rPr>
        <w:t xml:space="preserve">CAPITULO 2: Dualidad legislativa: Derecho Civil común versus Derechos Forales.</w:t>
      </w:r>
    </w:p>
    <w:p w:rsidR="00000000" w:rsidDel="00000000" w:rsidP="00000000" w:rsidRDefault="00000000" w:rsidRPr="00000000" w14:paraId="0000001C">
      <w:pPr>
        <w:rPr/>
      </w:pPr>
      <w:r w:rsidDel="00000000" w:rsidR="00000000" w:rsidRPr="00000000">
        <w:rPr>
          <w:rtl w:val="0"/>
        </w:rPr>
        <w:t xml:space="preserve">CAPITULO 3: Tensión entre el derecho de familia español y las convenciones europeas.</w:t>
      </w:r>
    </w:p>
    <w:p w:rsidR="00000000" w:rsidDel="00000000" w:rsidP="00000000" w:rsidRDefault="00000000" w:rsidRPr="00000000" w14:paraId="0000001D">
      <w:pPr>
        <w:rPr/>
      </w:pPr>
      <w:r w:rsidDel="00000000" w:rsidR="00000000" w:rsidRPr="00000000">
        <w:rPr>
          <w:rtl w:val="0"/>
        </w:rPr>
        <w:t xml:space="preserve">CAPITULO 4: Rigidez de la teoría de las obligaciones frente a los contratos inteligentes y blockchain.</w:t>
      </w:r>
    </w:p>
    <w:p w:rsidR="00000000" w:rsidDel="00000000" w:rsidP="00000000" w:rsidRDefault="00000000" w:rsidRPr="00000000" w14:paraId="0000001E">
      <w:pPr>
        <w:rPr/>
      </w:pPr>
      <w:r w:rsidDel="00000000" w:rsidR="00000000" w:rsidRPr="00000000">
        <w:rPr>
          <w:rtl w:val="0"/>
        </w:rPr>
        <w:t xml:space="preserve">CAPITULO 5: Vacío regulatorio sobre la propiedad digital y los activos virtuales (NFTs).</w:t>
      </w:r>
    </w:p>
    <w:p w:rsidR="00000000" w:rsidDel="00000000" w:rsidP="00000000" w:rsidRDefault="00000000" w:rsidRPr="00000000" w14:paraId="0000001F">
      <w:pPr>
        <w:rPr/>
      </w:pPr>
      <w:r w:rsidDel="00000000" w:rsidR="00000000" w:rsidRPr="00000000">
        <w:rPr>
          <w:rtl w:val="0"/>
        </w:rPr>
      </w:r>
    </w:p>
    <w:p w:rsidR="00000000" w:rsidDel="00000000" w:rsidP="00000000" w:rsidRDefault="00000000" w:rsidRPr="00000000" w14:paraId="00000020">
      <w:pPr>
        <w:rPr/>
      </w:pPr>
      <w:r w:rsidDel="00000000" w:rsidR="00000000" w:rsidRPr="00000000">
        <w:rPr>
          <w:rtl w:val="0"/>
        </w:rPr>
        <w:t xml:space="preserve">SECCION DOS: DEFICIENCIAS EN DERECHO DE FAMILIA Y SUCESIONES</w:t>
      </w:r>
    </w:p>
    <w:p w:rsidR="00000000" w:rsidDel="00000000" w:rsidP="00000000" w:rsidRDefault="00000000" w:rsidRPr="00000000" w14:paraId="00000021">
      <w:pPr>
        <w:rPr/>
      </w:pPr>
      <w:r w:rsidDel="00000000" w:rsidR="00000000" w:rsidRPr="00000000">
        <w:rPr>
          <w:rtl w:val="0"/>
        </w:rPr>
        <w:t xml:space="preserve">CAPITULO 6: Complejidad y anacronismo de la legítima y la restricción de la libertad de testar.</w:t>
      </w:r>
    </w:p>
    <w:p w:rsidR="00000000" w:rsidDel="00000000" w:rsidP="00000000" w:rsidRDefault="00000000" w:rsidRPr="00000000" w14:paraId="00000022">
      <w:pPr>
        <w:rPr/>
      </w:pPr>
      <w:r w:rsidDel="00000000" w:rsidR="00000000" w:rsidRPr="00000000">
        <w:rPr>
          <w:rtl w:val="0"/>
        </w:rPr>
        <w:t xml:space="preserve">CAPITULO 7: Fragmentación e inseguridad jurídica en la regulación de las parejas de hecho.</w:t>
      </w:r>
    </w:p>
    <w:p w:rsidR="00000000" w:rsidDel="00000000" w:rsidP="00000000" w:rsidRDefault="00000000" w:rsidRPr="00000000" w14:paraId="00000023">
      <w:pPr>
        <w:rPr/>
      </w:pPr>
      <w:r w:rsidDel="00000000" w:rsidR="00000000" w:rsidRPr="00000000">
        <w:rPr>
          <w:rtl w:val="0"/>
        </w:rPr>
        <w:t xml:space="preserve">CAPITULO 8: Retraso en la adaptación de las normas de filiación a las técnicas de reproducción asistida.</w:t>
      </w:r>
    </w:p>
    <w:p w:rsidR="00000000" w:rsidDel="00000000" w:rsidP="00000000" w:rsidRDefault="00000000" w:rsidRPr="00000000" w14:paraId="00000024">
      <w:pPr>
        <w:rPr/>
      </w:pPr>
      <w:r w:rsidDel="00000000" w:rsidR="00000000" w:rsidRPr="00000000">
        <w:rPr>
          <w:rtl w:val="0"/>
        </w:rPr>
        <w:t xml:space="preserve">CAPITULO 9: Deficiencias en la custodia compartida y la violencia vicaria.</w:t>
      </w:r>
    </w:p>
    <w:p w:rsidR="00000000" w:rsidDel="00000000" w:rsidP="00000000" w:rsidRDefault="00000000" w:rsidRPr="00000000" w14:paraId="00000025">
      <w:pPr>
        <w:rPr/>
      </w:pPr>
      <w:r w:rsidDel="00000000" w:rsidR="00000000" w:rsidRPr="00000000">
        <w:rPr>
          <w:rtl w:val="0"/>
        </w:rPr>
        <w:t xml:space="preserve">CAPITULO 10: Insuficiente protección de los menores en el entorno digital bajo el artículo 162 del Código Civil.</w:t>
      </w:r>
    </w:p>
    <w:p w:rsidR="00000000" w:rsidDel="00000000" w:rsidP="00000000" w:rsidRDefault="00000000" w:rsidRPr="00000000" w14:paraId="00000026">
      <w:pPr>
        <w:rPr/>
      </w:pPr>
      <w:r w:rsidDel="00000000" w:rsidR="00000000" w:rsidRPr="00000000">
        <w:rPr>
          <w:rtl w:val="0"/>
        </w:rPr>
      </w:r>
    </w:p>
    <w:p w:rsidR="00000000" w:rsidDel="00000000" w:rsidP="00000000" w:rsidRDefault="00000000" w:rsidRPr="00000000" w14:paraId="00000027">
      <w:pPr>
        <w:rPr/>
      </w:pPr>
      <w:r w:rsidDel="00000000" w:rsidR="00000000" w:rsidRPr="00000000">
        <w:rPr>
          <w:rtl w:val="0"/>
        </w:rPr>
        <w:t xml:space="preserve">SECCION TRES: DEFICIENCIAS EN RESPONSABILIDAD CIVIL Y DAÑOS</w:t>
      </w:r>
    </w:p>
    <w:p w:rsidR="00000000" w:rsidDel="00000000" w:rsidP="00000000" w:rsidRDefault="00000000" w:rsidRPr="00000000" w14:paraId="00000028">
      <w:pPr>
        <w:rPr/>
      </w:pPr>
      <w:r w:rsidDel="00000000" w:rsidR="00000000" w:rsidRPr="00000000">
        <w:rPr>
          <w:rtl w:val="0"/>
        </w:rPr>
        <w:t xml:space="preserve">CAPITULO 11: Estrechez del concepto de daño moral y las limitaciones indemnizatorias del artículo 1902.</w:t>
      </w:r>
    </w:p>
    <w:p w:rsidR="00000000" w:rsidDel="00000000" w:rsidP="00000000" w:rsidRDefault="00000000" w:rsidRPr="00000000" w14:paraId="00000029">
      <w:pPr>
        <w:rPr/>
      </w:pPr>
      <w:r w:rsidDel="00000000" w:rsidR="00000000" w:rsidRPr="00000000">
        <w:rPr>
          <w:rtl w:val="0"/>
        </w:rPr>
        <w:t xml:space="preserve">CAPITULO 12: Ausencia de un régimen general de seguro obligatorio para daños causados por inteligencia artificial.</w:t>
      </w:r>
    </w:p>
    <w:p w:rsidR="00000000" w:rsidDel="00000000" w:rsidP="00000000" w:rsidRDefault="00000000" w:rsidRPr="00000000" w14:paraId="0000002A">
      <w:pPr>
        <w:rPr/>
      </w:pPr>
      <w:r w:rsidDel="00000000" w:rsidR="00000000" w:rsidRPr="00000000">
        <w:rPr>
          <w:rtl w:val="0"/>
        </w:rPr>
        <w:t xml:space="preserve">CAPITULO 13: Dificultad probatoria del nexo causal en daños ambientales y algorítmicos.</w:t>
      </w:r>
    </w:p>
    <w:p w:rsidR="00000000" w:rsidDel="00000000" w:rsidP="00000000" w:rsidRDefault="00000000" w:rsidRPr="00000000" w14:paraId="0000002B">
      <w:pPr>
        <w:rPr/>
      </w:pPr>
      <w:r w:rsidDel="00000000" w:rsidR="00000000" w:rsidRPr="00000000">
        <w:rPr>
          <w:rtl w:val="0"/>
        </w:rPr>
        <w:t xml:space="preserve">CAPITULO 14: La prescripción extintiva de un año en la responsabilidad extracontractual (artículo 1968.2) como anacronismo.</w:t>
      </w:r>
    </w:p>
    <w:p w:rsidR="00000000" w:rsidDel="00000000" w:rsidP="00000000" w:rsidRDefault="00000000" w:rsidRPr="00000000" w14:paraId="0000002C">
      <w:pPr>
        <w:rPr/>
      </w:pPr>
      <w:r w:rsidDel="00000000" w:rsidR="00000000" w:rsidRPr="00000000">
        <w:rPr>
          <w:rtl w:val="0"/>
        </w:rPr>
        <w:t xml:space="preserve">CAPITULO 15: Inadecuación de la responsabilidad por productos defectuosos ante el software y los servicios digitales.</w:t>
      </w:r>
    </w:p>
    <w:p w:rsidR="00000000" w:rsidDel="00000000" w:rsidP="00000000" w:rsidRDefault="00000000" w:rsidRPr="00000000" w14:paraId="0000002D">
      <w:pPr>
        <w:rPr/>
      </w:pPr>
      <w:r w:rsidDel="00000000" w:rsidR="00000000" w:rsidRPr="00000000">
        <w:rPr>
          <w:rtl w:val="0"/>
        </w:rPr>
      </w:r>
    </w:p>
    <w:p w:rsidR="00000000" w:rsidDel="00000000" w:rsidP="00000000" w:rsidRDefault="00000000" w:rsidRPr="00000000" w14:paraId="0000002E">
      <w:pPr>
        <w:rPr/>
      </w:pPr>
      <w:r w:rsidDel="00000000" w:rsidR="00000000" w:rsidRPr="00000000">
        <w:rPr>
          <w:rtl w:val="0"/>
        </w:rPr>
        <w:t xml:space="preserve">SECCION CUATRO: DEFICIENCIAS EN CONTRATOS Y PRUEBA</w:t>
      </w:r>
    </w:p>
    <w:p w:rsidR="00000000" w:rsidDel="00000000" w:rsidP="00000000" w:rsidRDefault="00000000" w:rsidRPr="00000000" w14:paraId="0000002F">
      <w:pPr>
        <w:rPr/>
      </w:pPr>
      <w:r w:rsidDel="00000000" w:rsidR="00000000" w:rsidRPr="00000000">
        <w:rPr>
          <w:rtl w:val="0"/>
        </w:rPr>
        <w:t xml:space="preserve">CAPITULO 16: Formalismo excesivo y reconocimiento incompleto de la firma electrónica avanzada.</w:t>
      </w:r>
    </w:p>
    <w:p w:rsidR="00000000" w:rsidDel="00000000" w:rsidP="00000000" w:rsidRDefault="00000000" w:rsidRPr="00000000" w14:paraId="00000030">
      <w:pPr>
        <w:rPr/>
      </w:pPr>
      <w:r w:rsidDel="00000000" w:rsidR="00000000" w:rsidRPr="00000000">
        <w:rPr>
          <w:rtl w:val="0"/>
        </w:rPr>
        <w:t xml:space="preserve">CAPITULO 17: Desequilibrio estructural en los contratos de adhesión con grandes plataformas tecnológicas.</w:t>
      </w:r>
    </w:p>
    <w:p w:rsidR="00000000" w:rsidDel="00000000" w:rsidP="00000000" w:rsidRDefault="00000000" w:rsidRPr="00000000" w14:paraId="00000031">
      <w:pPr>
        <w:rPr/>
      </w:pPr>
      <w:r w:rsidDel="00000000" w:rsidR="00000000" w:rsidRPr="00000000">
        <w:rPr>
          <w:rtl w:val="0"/>
        </w:rPr>
        <w:t xml:space="preserve">CAPITULO 18: Rigidez de la cláusula rebus sic stantibus tras las crisis de 2008 y la pandemia.</w:t>
      </w:r>
    </w:p>
    <w:p w:rsidR="00000000" w:rsidDel="00000000" w:rsidP="00000000" w:rsidRDefault="00000000" w:rsidRPr="00000000" w14:paraId="00000032">
      <w:pPr>
        <w:rPr/>
      </w:pPr>
      <w:r w:rsidDel="00000000" w:rsidR="00000000" w:rsidRPr="00000000">
        <w:rPr>
          <w:rtl w:val="0"/>
        </w:rPr>
        <w:t xml:space="preserve">CAPITULO 19: Dificultad probatoria de los contratos verbales ante los tribunales (artículos 1278 a 1280).</w:t>
      </w:r>
    </w:p>
    <w:p w:rsidR="00000000" w:rsidDel="00000000" w:rsidP="00000000" w:rsidRDefault="00000000" w:rsidRPr="00000000" w14:paraId="00000033">
      <w:pPr>
        <w:rPr/>
      </w:pPr>
      <w:r w:rsidDel="00000000" w:rsidR="00000000" w:rsidRPr="00000000">
        <w:rPr>
          <w:rtl w:val="0"/>
        </w:rPr>
        <w:t xml:space="preserve">CAPITULO 20: Marco insuficiente para la mediación y el arbitraje electrónico.</w:t>
      </w:r>
    </w:p>
    <w:p w:rsidR="00000000" w:rsidDel="00000000" w:rsidP="00000000" w:rsidRDefault="00000000" w:rsidRPr="00000000" w14:paraId="00000034">
      <w:pPr>
        <w:rPr/>
      </w:pPr>
      <w:r w:rsidDel="00000000" w:rsidR="00000000" w:rsidRPr="00000000">
        <w:rPr>
          <w:rtl w:val="0"/>
        </w:rPr>
      </w:r>
    </w:p>
    <w:p w:rsidR="00000000" w:rsidDel="00000000" w:rsidP="00000000" w:rsidRDefault="00000000" w:rsidRPr="00000000" w14:paraId="00000035">
      <w:pPr>
        <w:rPr/>
      </w:pPr>
      <w:r w:rsidDel="00000000" w:rsidR="00000000" w:rsidRPr="00000000">
        <w:rPr>
          <w:rtl w:val="0"/>
        </w:rPr>
        <w:t xml:space="preserve">VOLUMEN II: DEFICIENCIAS DEL DERECHO PENAL ESPAÑOL (CODIGO PENAL)</w:t>
      </w:r>
    </w:p>
    <w:p w:rsidR="00000000" w:rsidDel="00000000" w:rsidP="00000000" w:rsidRDefault="00000000" w:rsidRPr="00000000" w14:paraId="00000036">
      <w:pPr>
        <w:rPr/>
      </w:pPr>
      <w:r w:rsidDel="00000000" w:rsidR="00000000" w:rsidRPr="00000000">
        <w:rPr>
          <w:rtl w:val="0"/>
        </w:rPr>
        <w:t xml:space="preserve">SECCION UNO: DEFICIENCIAS GENERALES EN LA POLITICA CRIMINAL</w:t>
      </w:r>
    </w:p>
    <w:p w:rsidR="00000000" w:rsidDel="00000000" w:rsidP="00000000" w:rsidRDefault="00000000" w:rsidRPr="00000000" w14:paraId="00000037">
      <w:pPr>
        <w:rPr/>
      </w:pPr>
      <w:r w:rsidDel="00000000" w:rsidR="00000000" w:rsidRPr="00000000">
        <w:rPr>
          <w:rtl w:val="0"/>
        </w:rPr>
        <w:t xml:space="preserve">CAPITULO 21: Inflación legislativa y populismo punitivo: más de 40 reformas desde 1995.</w:t>
      </w:r>
    </w:p>
    <w:p w:rsidR="00000000" w:rsidDel="00000000" w:rsidP="00000000" w:rsidRDefault="00000000" w:rsidRPr="00000000" w14:paraId="00000038">
      <w:pPr>
        <w:rPr/>
      </w:pPr>
      <w:r w:rsidDel="00000000" w:rsidR="00000000" w:rsidRPr="00000000">
        <w:rPr>
          <w:rtl w:val="0"/>
        </w:rPr>
        <w:t xml:space="preserve">CAPITULO 22: Severidad desproporcionada de las penas privativas de libertad y el hacinamiento carcelario.</w:t>
      </w:r>
    </w:p>
    <w:p w:rsidR="00000000" w:rsidDel="00000000" w:rsidP="00000000" w:rsidRDefault="00000000" w:rsidRPr="00000000" w14:paraId="00000039">
      <w:pPr>
        <w:rPr/>
      </w:pPr>
      <w:r w:rsidDel="00000000" w:rsidR="00000000" w:rsidRPr="00000000">
        <w:rPr>
          <w:rtl w:val="0"/>
        </w:rPr>
        <w:t xml:space="preserve">CAPITULO 23: Falta de proporcionalidad entre delitos: delitos de opinión versus delitos económico-financieros.</w:t>
      </w:r>
    </w:p>
    <w:p w:rsidR="00000000" w:rsidDel="00000000" w:rsidP="00000000" w:rsidRDefault="00000000" w:rsidRPr="00000000" w14:paraId="0000003A">
      <w:pPr>
        <w:rPr/>
      </w:pPr>
      <w:r w:rsidDel="00000000" w:rsidR="00000000" w:rsidRPr="00000000">
        <w:rPr>
          <w:rtl w:val="0"/>
        </w:rPr>
        <w:t xml:space="preserve">CAPITULO 24: Ineficacia de las penas alternativas: multa diaria y sistema de vigilancia electrónica.</w:t>
      </w:r>
    </w:p>
    <w:p w:rsidR="00000000" w:rsidDel="00000000" w:rsidP="00000000" w:rsidRDefault="00000000" w:rsidRPr="00000000" w14:paraId="0000003B">
      <w:pPr>
        <w:rPr/>
      </w:pPr>
      <w:r w:rsidDel="00000000" w:rsidR="00000000" w:rsidRPr="00000000">
        <w:rPr>
          <w:rtl w:val="0"/>
        </w:rPr>
        <w:t xml:space="preserve">CAPITULO 25: Lentitud de la justicia penal y su impacto en el principio de juicio sin dilaciones indebidas.</w:t>
      </w:r>
    </w:p>
    <w:p w:rsidR="00000000" w:rsidDel="00000000" w:rsidP="00000000" w:rsidRDefault="00000000" w:rsidRPr="00000000" w14:paraId="0000003C">
      <w:pPr>
        <w:rPr/>
      </w:pPr>
      <w:r w:rsidDel="00000000" w:rsidR="00000000" w:rsidRPr="00000000">
        <w:rPr>
          <w:rtl w:val="0"/>
        </w:rPr>
      </w:r>
    </w:p>
    <w:p w:rsidR="00000000" w:rsidDel="00000000" w:rsidP="00000000" w:rsidRDefault="00000000" w:rsidRPr="00000000" w14:paraId="0000003D">
      <w:pPr>
        <w:rPr/>
      </w:pPr>
      <w:r w:rsidDel="00000000" w:rsidR="00000000" w:rsidRPr="00000000">
        <w:rPr>
          <w:rtl w:val="0"/>
        </w:rPr>
        <w:t xml:space="preserve">SECCION DOS: DEFICIENCIAS EN DELITOS CONTRA LAS PERSONAS</w:t>
      </w:r>
    </w:p>
    <w:p w:rsidR="00000000" w:rsidDel="00000000" w:rsidP="00000000" w:rsidRDefault="00000000" w:rsidRPr="00000000" w14:paraId="0000003E">
      <w:pPr>
        <w:rPr/>
      </w:pPr>
      <w:r w:rsidDel="00000000" w:rsidR="00000000" w:rsidRPr="00000000">
        <w:rPr>
          <w:rtl w:val="0"/>
        </w:rPr>
        <w:t xml:space="preserve">CAPITULO 26: Tipificación ambigua del delito de odio (artículo 510) y su colisión con la libertad de expresión.</w:t>
      </w:r>
    </w:p>
    <w:p w:rsidR="00000000" w:rsidDel="00000000" w:rsidP="00000000" w:rsidRDefault="00000000" w:rsidRPr="00000000" w14:paraId="0000003F">
      <w:pPr>
        <w:rPr/>
      </w:pPr>
      <w:r w:rsidDel="00000000" w:rsidR="00000000" w:rsidRPr="00000000">
        <w:rPr>
          <w:rtl w:val="0"/>
        </w:rPr>
        <w:t xml:space="preserve">CAPITULO 27: Problemática del delito de enaltecimiento del terrorismo (artículo 578) tras la derogación de la blasfemia.</w:t>
      </w:r>
    </w:p>
    <w:p w:rsidR="00000000" w:rsidDel="00000000" w:rsidP="00000000" w:rsidRDefault="00000000" w:rsidRPr="00000000" w14:paraId="00000040">
      <w:pPr>
        <w:rPr/>
      </w:pPr>
      <w:r w:rsidDel="00000000" w:rsidR="00000000" w:rsidRPr="00000000">
        <w:rPr>
          <w:rtl w:val="0"/>
        </w:rPr>
        <w:t xml:space="preserve">CAPITULO 28: Insuficiencia en la tipificación del ciberacoso y ausencia de normas específicas para menores.</w:t>
      </w:r>
    </w:p>
    <w:p w:rsidR="00000000" w:rsidDel="00000000" w:rsidP="00000000" w:rsidRDefault="00000000" w:rsidRPr="00000000" w14:paraId="00000041">
      <w:pPr>
        <w:rPr/>
      </w:pPr>
      <w:r w:rsidDel="00000000" w:rsidR="00000000" w:rsidRPr="00000000">
        <w:rPr>
          <w:rtl w:val="0"/>
        </w:rPr>
        <w:t xml:space="preserve">CAPITULO 29: Dificultad probatoria de la violencia psicológica en el ámbito de la violencia de género.</w:t>
      </w:r>
    </w:p>
    <w:p w:rsidR="00000000" w:rsidDel="00000000" w:rsidP="00000000" w:rsidRDefault="00000000" w:rsidRPr="00000000" w14:paraId="00000042">
      <w:pPr>
        <w:rPr/>
      </w:pPr>
      <w:r w:rsidDel="00000000" w:rsidR="00000000" w:rsidRPr="00000000">
        <w:rPr>
          <w:rtl w:val="0"/>
        </w:rPr>
        <w:t xml:space="preserve">CAPITULO 30: Tipificación tardía e insuficiente del delito de acecho (stalking) hasta la reforma de 2015.</w:t>
      </w:r>
    </w:p>
    <w:p w:rsidR="00000000" w:rsidDel="00000000" w:rsidP="00000000" w:rsidRDefault="00000000" w:rsidRPr="00000000" w14:paraId="00000043">
      <w:pPr>
        <w:rPr/>
      </w:pPr>
      <w:r w:rsidDel="00000000" w:rsidR="00000000" w:rsidRPr="00000000">
        <w:rPr>
          <w:rtl w:val="0"/>
        </w:rPr>
      </w:r>
    </w:p>
    <w:p w:rsidR="00000000" w:rsidDel="00000000" w:rsidP="00000000" w:rsidRDefault="00000000" w:rsidRPr="00000000" w14:paraId="00000044">
      <w:pPr>
        <w:rPr/>
      </w:pPr>
      <w:r w:rsidDel="00000000" w:rsidR="00000000" w:rsidRPr="00000000">
        <w:rPr>
          <w:rtl w:val="0"/>
        </w:rPr>
        <w:t xml:space="preserve">SECCION TRES: DEFICIENCIAS EN DELITOS ECONOMICOS Y CIBERNETICOS</w:t>
      </w:r>
    </w:p>
    <w:p w:rsidR="00000000" w:rsidDel="00000000" w:rsidP="00000000" w:rsidRDefault="00000000" w:rsidRPr="00000000" w14:paraId="00000045">
      <w:pPr>
        <w:rPr/>
      </w:pPr>
      <w:r w:rsidDel="00000000" w:rsidR="00000000" w:rsidRPr="00000000">
        <w:rPr>
          <w:rtl w:val="0"/>
        </w:rPr>
        <w:t xml:space="preserve">CAPITULO 31: Retraso en la tipificación de delitos algorítmicos y manipulación de mercados mediante IA.</w:t>
      </w:r>
    </w:p>
    <w:p w:rsidR="00000000" w:rsidDel="00000000" w:rsidP="00000000" w:rsidRDefault="00000000" w:rsidRPr="00000000" w14:paraId="00000046">
      <w:pPr>
        <w:rPr/>
      </w:pPr>
      <w:r w:rsidDel="00000000" w:rsidR="00000000" w:rsidRPr="00000000">
        <w:rPr>
          <w:rtl w:val="0"/>
        </w:rPr>
        <w:t xml:space="preserve">CAPITULO 32: Inadecuación del artículo 197 para la protección de datos frente al Reglamento General de Protección de Datos (RGPD).</w:t>
      </w:r>
    </w:p>
    <w:p w:rsidR="00000000" w:rsidDel="00000000" w:rsidP="00000000" w:rsidRDefault="00000000" w:rsidRPr="00000000" w14:paraId="00000047">
      <w:pPr>
        <w:rPr/>
      </w:pPr>
      <w:r w:rsidDel="00000000" w:rsidR="00000000" w:rsidRPr="00000000">
        <w:rPr>
          <w:rtl w:val="0"/>
        </w:rPr>
        <w:t xml:space="preserve">CAPITULO 33: Dificultad para perseguir el fraude con criptomonedas por ausencia de tipificación expresa.</w:t>
      </w:r>
    </w:p>
    <w:p w:rsidR="00000000" w:rsidDel="00000000" w:rsidP="00000000" w:rsidRDefault="00000000" w:rsidRPr="00000000" w14:paraId="00000048">
      <w:pPr>
        <w:rPr/>
      </w:pPr>
      <w:r w:rsidDel="00000000" w:rsidR="00000000" w:rsidRPr="00000000">
        <w:rPr>
          <w:rtl w:val="0"/>
        </w:rPr>
        <w:t xml:space="preserve">CAPITULO 34: Desproporción en las penas por delitos fiscales (artículo 305) para grandes corporaciones.</w:t>
      </w:r>
    </w:p>
    <w:p w:rsidR="00000000" w:rsidDel="00000000" w:rsidP="00000000" w:rsidRDefault="00000000" w:rsidRPr="00000000" w14:paraId="00000049">
      <w:pPr>
        <w:rPr/>
      </w:pPr>
      <w:r w:rsidDel="00000000" w:rsidR="00000000" w:rsidRPr="00000000">
        <w:rPr>
          <w:rtl w:val="0"/>
        </w:rPr>
        <w:t xml:space="preserve">CAPITULO 35: Problemática de la responsabilidad penal de la persona jurídica (artículo 31 bis) y los programas de cumplimiento normativo.</w:t>
      </w:r>
    </w:p>
    <w:p w:rsidR="00000000" w:rsidDel="00000000" w:rsidP="00000000" w:rsidRDefault="00000000" w:rsidRPr="00000000" w14:paraId="0000004A">
      <w:pPr>
        <w:rPr/>
      </w:pPr>
      <w:r w:rsidDel="00000000" w:rsidR="00000000" w:rsidRPr="00000000">
        <w:rPr>
          <w:rtl w:val="0"/>
        </w:rPr>
      </w:r>
    </w:p>
    <w:p w:rsidR="00000000" w:rsidDel="00000000" w:rsidP="00000000" w:rsidRDefault="00000000" w:rsidRPr="00000000" w14:paraId="0000004B">
      <w:pPr>
        <w:rPr/>
      </w:pPr>
      <w:r w:rsidDel="00000000" w:rsidR="00000000" w:rsidRPr="00000000">
        <w:rPr>
          <w:rtl w:val="0"/>
        </w:rPr>
        <w:t xml:space="preserve">SECCION CUATRO: DEFICIENCIAS EN EL PROCEDIMIENTO PENAL (LECrim)</w:t>
      </w:r>
    </w:p>
    <w:p w:rsidR="00000000" w:rsidDel="00000000" w:rsidP="00000000" w:rsidRDefault="00000000" w:rsidRPr="00000000" w14:paraId="0000004C">
      <w:pPr>
        <w:rPr/>
      </w:pPr>
      <w:r w:rsidDel="00000000" w:rsidR="00000000" w:rsidRPr="00000000">
        <w:rPr>
          <w:rtl w:val="0"/>
        </w:rPr>
        <w:t xml:space="preserve">CAPITULO 36: La Ley de Enjuiciamiento Criminal de 1882: la norma procesal penal más antigua de Europa.</w:t>
      </w:r>
    </w:p>
    <w:p w:rsidR="00000000" w:rsidDel="00000000" w:rsidP="00000000" w:rsidRDefault="00000000" w:rsidRPr="00000000" w14:paraId="0000004D">
      <w:pPr>
        <w:rPr/>
      </w:pPr>
      <w:r w:rsidDel="00000000" w:rsidR="00000000" w:rsidRPr="00000000">
        <w:rPr>
          <w:rtl w:val="0"/>
        </w:rPr>
        <w:t xml:space="preserve">CAPITULO 37: Deficiencias del sistema de instrucción judicial (Juez de Instrucción) y la lentitud investigativa.</w:t>
      </w:r>
    </w:p>
    <w:p w:rsidR="00000000" w:rsidDel="00000000" w:rsidP="00000000" w:rsidRDefault="00000000" w:rsidRPr="00000000" w14:paraId="0000004E">
      <w:pPr>
        <w:rPr/>
      </w:pPr>
      <w:r w:rsidDel="00000000" w:rsidR="00000000" w:rsidRPr="00000000">
        <w:rPr>
          <w:rtl w:val="0"/>
        </w:rPr>
        <w:t xml:space="preserve">CAPITULO 38: Debilidad de las garantías del investigado en la fase policial: registro audiovisual de las declaraciones.</w:t>
      </w:r>
    </w:p>
    <w:p w:rsidR="00000000" w:rsidDel="00000000" w:rsidP="00000000" w:rsidRDefault="00000000" w:rsidRPr="00000000" w14:paraId="0000004F">
      <w:pPr>
        <w:rPr/>
      </w:pPr>
      <w:r w:rsidDel="00000000" w:rsidR="00000000" w:rsidRPr="00000000">
        <w:rPr>
          <w:rtl w:val="0"/>
        </w:rPr>
        <w:t xml:space="preserve">CAPITULO 39: Problemática de la prisión provisional prolongada y la contradicción con la jurisprudencia del TEDH.</w:t>
      </w:r>
    </w:p>
    <w:p w:rsidR="00000000" w:rsidDel="00000000" w:rsidP="00000000" w:rsidRDefault="00000000" w:rsidRPr="00000000" w14:paraId="00000050">
      <w:pPr>
        <w:rPr/>
      </w:pPr>
      <w:r w:rsidDel="00000000" w:rsidR="00000000" w:rsidRPr="00000000">
        <w:rPr>
          <w:rtl w:val="0"/>
        </w:rPr>
        <w:t xml:space="preserve">CAPITULO 40: Ausencia histórica de una ley integral de protección al denunciante de corrupción hasta 2023.</w:t>
      </w:r>
    </w:p>
    <w:p w:rsidR="00000000" w:rsidDel="00000000" w:rsidP="00000000" w:rsidRDefault="00000000" w:rsidRPr="00000000" w14:paraId="00000051">
      <w:pPr>
        <w:rPr/>
      </w:pPr>
      <w:r w:rsidDel="00000000" w:rsidR="00000000" w:rsidRPr="00000000">
        <w:rPr>
          <w:rtl w:val="0"/>
        </w:rPr>
      </w:r>
    </w:p>
    <w:p w:rsidR="00000000" w:rsidDel="00000000" w:rsidP="00000000" w:rsidRDefault="00000000" w:rsidRPr="00000000" w14:paraId="00000052">
      <w:pPr>
        <w:rPr/>
      </w:pPr>
      <w:r w:rsidDel="00000000" w:rsidR="00000000" w:rsidRPr="00000000">
        <w:rPr>
          <w:rtl w:val="0"/>
        </w:rPr>
        <w:t xml:space="preserve">VOLUMEN III: DEFICIENCIAS EN LA EJECUCION Y SANCION</w:t>
      </w:r>
    </w:p>
    <w:p w:rsidR="00000000" w:rsidDel="00000000" w:rsidP="00000000" w:rsidRDefault="00000000" w:rsidRPr="00000000" w14:paraId="00000053">
      <w:pPr>
        <w:rPr/>
      </w:pPr>
      <w:r w:rsidDel="00000000" w:rsidR="00000000" w:rsidRPr="00000000">
        <w:rPr>
          <w:rtl w:val="0"/>
        </w:rPr>
        <w:t xml:space="preserve">SECCION UNICA: SISTEMA PENITENCIARIO Y EJECUCION DE PENAS</w:t>
      </w:r>
    </w:p>
    <w:p w:rsidR="00000000" w:rsidDel="00000000" w:rsidP="00000000" w:rsidRDefault="00000000" w:rsidRPr="00000000" w14:paraId="00000054">
      <w:pPr>
        <w:rPr/>
      </w:pPr>
      <w:r w:rsidDel="00000000" w:rsidR="00000000" w:rsidRPr="00000000">
        <w:rPr>
          <w:rtl w:val="0"/>
        </w:rPr>
        <w:t xml:space="preserve">CAPITULO 41: Hacinamiento carcelario y fracaso de los programas de reinserción social (artículo 25.2 CE).</w:t>
      </w:r>
    </w:p>
    <w:p w:rsidR="00000000" w:rsidDel="00000000" w:rsidP="00000000" w:rsidRDefault="00000000" w:rsidRPr="00000000" w14:paraId="00000055">
      <w:pPr>
        <w:rPr/>
      </w:pPr>
      <w:r w:rsidDel="00000000" w:rsidR="00000000" w:rsidRPr="00000000">
        <w:rPr>
          <w:rtl w:val="0"/>
        </w:rPr>
        <w:t xml:space="preserve">CAPITULO 42: Aplicación deficiente y arbitraria de los tres grados de tratamiento penitenciario.</w:t>
      </w:r>
    </w:p>
    <w:p w:rsidR="00000000" w:rsidDel="00000000" w:rsidP="00000000" w:rsidRDefault="00000000" w:rsidRPr="00000000" w14:paraId="00000056">
      <w:pPr>
        <w:rPr/>
      </w:pPr>
      <w:r w:rsidDel="00000000" w:rsidR="00000000" w:rsidRPr="00000000">
        <w:rPr>
          <w:rtl w:val="0"/>
        </w:rPr>
        <w:t xml:space="preserve">CAPITULO 43: Debilidad de la supervisión judicial por parte del Juez de Vigilancia Penitenciaria.</w:t>
      </w:r>
    </w:p>
    <w:p w:rsidR="00000000" w:rsidDel="00000000" w:rsidP="00000000" w:rsidRDefault="00000000" w:rsidRPr="00000000" w14:paraId="00000057">
      <w:pPr>
        <w:rPr/>
      </w:pPr>
      <w:r w:rsidDel="00000000" w:rsidR="00000000" w:rsidRPr="00000000">
        <w:rPr>
          <w:rtl w:val="0"/>
        </w:rPr>
        <w:t xml:space="preserve">CAPITULO 44: La expulsión de extranjeros (artículo 89 CP) como pseudo-pena sustitutiva y sus implicaciones de derechos humanos.</w:t>
      </w:r>
    </w:p>
    <w:p w:rsidR="00000000" w:rsidDel="00000000" w:rsidP="00000000" w:rsidRDefault="00000000" w:rsidRPr="00000000" w14:paraId="00000058">
      <w:pPr>
        <w:rPr/>
      </w:pPr>
      <w:r w:rsidDel="00000000" w:rsidR="00000000" w:rsidRPr="00000000">
        <w:rPr>
          <w:rtl w:val="0"/>
        </w:rPr>
        <w:t xml:space="preserve">CAPITULO 45: Insuficiencia crónica de la atención a la salud mental en el entorno penitenciario.</w:t>
      </w:r>
    </w:p>
    <w:p w:rsidR="00000000" w:rsidDel="00000000" w:rsidP="00000000" w:rsidRDefault="00000000" w:rsidRPr="00000000" w14:paraId="00000059">
      <w:pPr>
        <w:rPr/>
      </w:pPr>
      <w:r w:rsidDel="00000000" w:rsidR="00000000" w:rsidRPr="00000000">
        <w:rPr>
          <w:rtl w:val="0"/>
        </w:rPr>
      </w:r>
    </w:p>
    <w:p w:rsidR="00000000" w:rsidDel="00000000" w:rsidP="00000000" w:rsidRDefault="00000000" w:rsidRPr="00000000" w14:paraId="0000005A">
      <w:pPr>
        <w:rPr/>
      </w:pPr>
      <w:r w:rsidDel="00000000" w:rsidR="00000000" w:rsidRPr="00000000">
        <w:rPr>
          <w:rtl w:val="0"/>
        </w:rPr>
        <w:t xml:space="preserve">VOLUMEN IV: DEFICIENCIAS EN LA ARMONIZACION CON EL DERECHO EUROPEO</w:t>
      </w:r>
    </w:p>
    <w:p w:rsidR="00000000" w:rsidDel="00000000" w:rsidP="00000000" w:rsidRDefault="00000000" w:rsidRPr="00000000" w14:paraId="0000005B">
      <w:pPr>
        <w:rPr/>
      </w:pPr>
      <w:r w:rsidDel="00000000" w:rsidR="00000000" w:rsidRPr="00000000">
        <w:rPr>
          <w:rtl w:val="0"/>
        </w:rPr>
        <w:t xml:space="preserve">SECCION UNICA: CONTRADICCIONES CON LA JURISPRUDENCIA EUROPEA</w:t>
      </w:r>
    </w:p>
    <w:p w:rsidR="00000000" w:rsidDel="00000000" w:rsidP="00000000" w:rsidRDefault="00000000" w:rsidRPr="00000000" w14:paraId="0000005C">
      <w:pPr>
        <w:rPr/>
      </w:pPr>
      <w:r w:rsidDel="00000000" w:rsidR="00000000" w:rsidRPr="00000000">
        <w:rPr>
          <w:rtl w:val="0"/>
        </w:rPr>
        <w:t xml:space="preserve">CAPITULO 46: Condenas a España por violaciones a la libertad de expresión: Casos Otegi y Stern Taulats.</w:t>
      </w:r>
    </w:p>
    <w:p w:rsidR="00000000" w:rsidDel="00000000" w:rsidP="00000000" w:rsidRDefault="00000000" w:rsidRPr="00000000" w14:paraId="0000005D">
      <w:pPr>
        <w:rPr/>
      </w:pPr>
      <w:r w:rsidDel="00000000" w:rsidR="00000000" w:rsidRPr="00000000">
        <w:rPr>
          <w:rtl w:val="0"/>
        </w:rPr>
        <w:t xml:space="preserve">CAPITULO 47: Deficiencias en la ejecución de la Orden Europea de Detención: el caso Puigdemont.</w:t>
      </w:r>
    </w:p>
    <w:p w:rsidR="00000000" w:rsidDel="00000000" w:rsidP="00000000" w:rsidRDefault="00000000" w:rsidRPr="00000000" w14:paraId="0000005E">
      <w:pPr>
        <w:rPr/>
      </w:pPr>
      <w:r w:rsidDel="00000000" w:rsidR="00000000" w:rsidRPr="00000000">
        <w:rPr>
          <w:rtl w:val="0"/>
        </w:rPr>
        <w:t xml:space="preserve">CAPITULO 48: Retraso en la transposición de las directivas europeas sobre criminalidad en el entorno digital.</w:t>
      </w:r>
    </w:p>
    <w:p w:rsidR="00000000" w:rsidDel="00000000" w:rsidP="00000000" w:rsidRDefault="00000000" w:rsidRPr="00000000" w14:paraId="0000005F">
      <w:pPr>
        <w:rPr/>
      </w:pPr>
      <w:r w:rsidDel="00000000" w:rsidR="00000000" w:rsidRPr="00000000">
        <w:rPr>
          <w:rtl w:val="0"/>
        </w:rPr>
        <w:t xml:space="preserve">CAPITULO 49: Colisión de la Ley de Seguridad Ciudadana (Ley Mordaza) con los estándares europeos de derechos humanos.</w:t>
      </w:r>
    </w:p>
    <w:p w:rsidR="00000000" w:rsidDel="00000000" w:rsidP="00000000" w:rsidRDefault="00000000" w:rsidRPr="00000000" w14:paraId="00000060">
      <w:pPr>
        <w:rPr/>
      </w:pPr>
      <w:r w:rsidDel="00000000" w:rsidR="00000000" w:rsidRPr="00000000">
        <w:rPr>
          <w:rtl w:val="0"/>
        </w:rPr>
        <w:t xml:space="preserve">CAPITULO 50: Problemáticas en la Ley de Nacionalidad y su interacción con la ciudadanía europea.</w:t>
      </w:r>
    </w:p>
    <w:p w:rsidR="00000000" w:rsidDel="00000000" w:rsidP="00000000" w:rsidRDefault="00000000" w:rsidRPr="00000000" w14:paraId="00000061">
      <w:pPr>
        <w:rPr/>
      </w:pPr>
      <w:r w:rsidDel="00000000" w:rsidR="00000000" w:rsidRPr="00000000">
        <w:rPr>
          <w:rtl w:val="0"/>
        </w:rPr>
      </w:r>
    </w:p>
    <w:p w:rsidR="00000000" w:rsidDel="00000000" w:rsidP="00000000" w:rsidRDefault="00000000" w:rsidRPr="00000000" w14:paraId="00000062">
      <w:pPr>
        <w:rPr/>
      </w:pPr>
      <w:r w:rsidDel="00000000" w:rsidR="00000000" w:rsidRPr="00000000">
        <w:rPr>
          <w:rtl w:val="0"/>
        </w:rPr>
        <w:t xml:space="preserve">VOLUMEN V: ESTUDIOS COMPARADOS Y PROPUESTAS DE REFORMA</w:t>
      </w:r>
    </w:p>
    <w:p w:rsidR="00000000" w:rsidDel="00000000" w:rsidP="00000000" w:rsidRDefault="00000000" w:rsidRPr="00000000" w14:paraId="00000063">
      <w:pPr>
        <w:rPr/>
      </w:pPr>
      <w:r w:rsidDel="00000000" w:rsidR="00000000" w:rsidRPr="00000000">
        <w:rPr>
          <w:rtl w:val="0"/>
        </w:rPr>
        <w:t xml:space="preserve">SECCION UNO: COMPARACION CON SISTEMAS LATINOS Y EUROPEOS</w:t>
      </w:r>
    </w:p>
    <w:p w:rsidR="00000000" w:rsidDel="00000000" w:rsidP="00000000" w:rsidRDefault="00000000" w:rsidRPr="00000000" w14:paraId="00000064">
      <w:pPr>
        <w:rPr/>
      </w:pPr>
      <w:r w:rsidDel="00000000" w:rsidR="00000000" w:rsidRPr="00000000">
        <w:rPr>
          <w:rtl w:val="0"/>
        </w:rPr>
        <w:t xml:space="preserve">CAPITULO 51: Derecho francés versus español: la flexibilidad y modernización de la reforma del Código Civil de 2016.</w:t>
      </w:r>
    </w:p>
    <w:p w:rsidR="00000000" w:rsidDel="00000000" w:rsidP="00000000" w:rsidRDefault="00000000" w:rsidRPr="00000000" w14:paraId="00000065">
      <w:pPr>
        <w:rPr/>
      </w:pPr>
      <w:r w:rsidDel="00000000" w:rsidR="00000000" w:rsidRPr="00000000">
        <w:rPr>
          <w:rtl w:val="0"/>
        </w:rPr>
        <w:t xml:space="preserve">CAPITULO 52: El BGB alemán como modelo de precisión técnica y adaptación digital.</w:t>
      </w:r>
    </w:p>
    <w:p w:rsidR="00000000" w:rsidDel="00000000" w:rsidP="00000000" w:rsidRDefault="00000000" w:rsidRPr="00000000" w14:paraId="00000066">
      <w:pPr>
        <w:rPr/>
      </w:pPr>
      <w:r w:rsidDel="00000000" w:rsidR="00000000" w:rsidRPr="00000000">
        <w:rPr>
          <w:rtl w:val="0"/>
        </w:rPr>
        <w:t xml:space="preserve">CAPITULO 53: Lecciones del derecho italiano en la lucha contra la mafia y la criminalidad organizada.</w:t>
      </w:r>
    </w:p>
    <w:p w:rsidR="00000000" w:rsidDel="00000000" w:rsidP="00000000" w:rsidRDefault="00000000" w:rsidRPr="00000000" w14:paraId="00000067">
      <w:pPr>
        <w:rPr/>
      </w:pPr>
      <w:r w:rsidDel="00000000" w:rsidR="00000000" w:rsidRPr="00000000">
        <w:rPr>
          <w:rtl w:val="0"/>
        </w:rPr>
        <w:t xml:space="preserve">CAPITULO 54: Las reformas del derecho de familia portugués como paradigma de modernidad.</w:t>
      </w:r>
    </w:p>
    <w:p w:rsidR="00000000" w:rsidDel="00000000" w:rsidP="00000000" w:rsidRDefault="00000000" w:rsidRPr="00000000" w14:paraId="00000068">
      <w:pPr>
        <w:rPr/>
      </w:pPr>
      <w:r w:rsidDel="00000000" w:rsidR="00000000" w:rsidRPr="00000000">
        <w:rPr>
          <w:rtl w:val="0"/>
        </w:rPr>
      </w:r>
    </w:p>
    <w:p w:rsidR="00000000" w:rsidDel="00000000" w:rsidP="00000000" w:rsidRDefault="00000000" w:rsidRPr="00000000" w14:paraId="00000069">
      <w:pPr>
        <w:rPr/>
      </w:pPr>
      <w:r w:rsidDel="00000000" w:rsidR="00000000" w:rsidRPr="00000000">
        <w:rPr>
          <w:rtl w:val="0"/>
        </w:rPr>
        <w:t xml:space="preserve">SECCION DOS: PROYECTO DE CODIGO CIVIL Y PENAL RENOVADO</w:t>
      </w:r>
    </w:p>
    <w:p w:rsidR="00000000" w:rsidDel="00000000" w:rsidP="00000000" w:rsidRDefault="00000000" w:rsidRPr="00000000" w14:paraId="0000006A">
      <w:pPr>
        <w:rPr/>
      </w:pPr>
      <w:r w:rsidDel="00000000" w:rsidR="00000000" w:rsidRPr="00000000">
        <w:rPr>
          <w:rtl w:val="0"/>
        </w:rPr>
        <w:t xml:space="preserve">CAPITULO 55: Propuestas de la Comisión General de Codificación: Libro Verde para la reforma integral.</w:t>
      </w:r>
    </w:p>
    <w:p w:rsidR="00000000" w:rsidDel="00000000" w:rsidP="00000000" w:rsidRDefault="00000000" w:rsidRPr="00000000" w14:paraId="0000006B">
      <w:pPr>
        <w:rPr/>
      </w:pPr>
      <w:r w:rsidDel="00000000" w:rsidR="00000000" w:rsidRPr="00000000">
        <w:rPr>
          <w:rtl w:val="0"/>
        </w:rPr>
        <w:t xml:space="preserve">CAPITULO 56: Urgencia de una Ley Española de Inteligencia Artificial con régimen de responsabilidad claro.</w:t>
      </w:r>
    </w:p>
    <w:p w:rsidR="00000000" w:rsidDel="00000000" w:rsidP="00000000" w:rsidRDefault="00000000" w:rsidRPr="00000000" w14:paraId="0000006C">
      <w:pPr>
        <w:rPr/>
      </w:pPr>
      <w:r w:rsidDel="00000000" w:rsidR="00000000" w:rsidRPr="00000000">
        <w:rPr>
          <w:rtl w:val="0"/>
        </w:rPr>
        <w:t xml:space="preserve">CAPITULO 57: Creación de juzgados y tribunales especializados en delitos cibernéticos y algorítmicos.</w:t>
      </w:r>
    </w:p>
    <w:p w:rsidR="00000000" w:rsidDel="00000000" w:rsidP="00000000" w:rsidRDefault="00000000" w:rsidRPr="00000000" w14:paraId="0000006D">
      <w:pPr>
        <w:rPr/>
      </w:pPr>
      <w:r w:rsidDel="00000000" w:rsidR="00000000" w:rsidRPr="00000000">
        <w:rPr>
          <w:rtl w:val="0"/>
        </w:rPr>
        <w:t xml:space="preserve">CAPITULO 58: Reforma de los plazos de prescripción civil y penal para adaptarlos a la latencia de los daños digitales.</w:t>
      </w:r>
    </w:p>
    <w:p w:rsidR="00000000" w:rsidDel="00000000" w:rsidP="00000000" w:rsidRDefault="00000000" w:rsidRPr="00000000" w14:paraId="0000006E">
      <w:pPr>
        <w:rPr/>
      </w:pPr>
      <w:r w:rsidDel="00000000" w:rsidR="00000000" w:rsidRPr="00000000">
        <w:rPr>
          <w:rtl w:val="0"/>
        </w:rPr>
        <w:t xml:space="preserve">CAPITULO 59: Establecimiento de un código deontológico obligatorio para programadores con relevancia penal.</w:t>
      </w:r>
    </w:p>
    <w:p w:rsidR="00000000" w:rsidDel="00000000" w:rsidP="00000000" w:rsidRDefault="00000000" w:rsidRPr="00000000" w14:paraId="0000006F">
      <w:pPr>
        <w:rPr/>
      </w:pPr>
      <w:r w:rsidDel="00000000" w:rsidR="00000000" w:rsidRPr="00000000">
        <w:rPr>
          <w:rtl w:val="0"/>
        </w:rPr>
        <w:t xml:space="preserve">CAPITULO 60: Implementación robusta de mecanismos de justicia restaurativa como alternativa al castigo retributivo.</w:t>
      </w:r>
    </w:p>
    <w:p w:rsidR="00000000" w:rsidDel="00000000" w:rsidP="00000000" w:rsidRDefault="00000000" w:rsidRPr="00000000" w14:paraId="00000070">
      <w:pPr>
        <w:rPr/>
      </w:pPr>
      <w:r w:rsidDel="00000000" w:rsidR="00000000" w:rsidRPr="00000000">
        <w:rPr>
          <w:rtl w:val="0"/>
        </w:rPr>
      </w:r>
    </w:p>
    <w:p w:rsidR="00000000" w:rsidDel="00000000" w:rsidP="00000000" w:rsidRDefault="00000000" w:rsidRPr="00000000" w14:paraId="00000071">
      <w:pPr>
        <w:rPr/>
      </w:pPr>
      <w:r w:rsidDel="00000000" w:rsidR="00000000" w:rsidRPr="00000000">
        <w:rPr>
          <w:rtl w:val="0"/>
        </w:rPr>
        <w:t xml:space="preserve">VOLUMEN VI: REFERENCIAS, JURISPRUDENCIA Y FUENTES FUNDAMENTALES</w:t>
      </w:r>
    </w:p>
    <w:p w:rsidR="00000000" w:rsidDel="00000000" w:rsidP="00000000" w:rsidRDefault="00000000" w:rsidRPr="00000000" w14:paraId="00000072">
      <w:pPr>
        <w:rPr/>
      </w:pPr>
      <w:r w:rsidDel="00000000" w:rsidR="00000000" w:rsidRPr="00000000">
        <w:rPr>
          <w:rtl w:val="0"/>
        </w:rPr>
        <w:t xml:space="preserve">SECCION UNO: FUENTES LEGISLATIVAS OFICIALES</w:t>
      </w:r>
    </w:p>
    <w:p w:rsidR="00000000" w:rsidDel="00000000" w:rsidP="00000000" w:rsidRDefault="00000000" w:rsidRPr="00000000" w14:paraId="00000073">
      <w:pPr>
        <w:rPr/>
      </w:pPr>
      <w:r w:rsidDel="00000000" w:rsidR="00000000" w:rsidRPr="00000000">
        <w:rPr>
          <w:rtl w:val="0"/>
        </w:rPr>
        <w:t xml:space="preserve">SECCION DOS: JURISPRUDENCIA CLAVE (TRIBUNAL CONSTITUCIONAL, TRIBUNAL SUPREMO, TEDH, TJUE)</w:t>
      </w:r>
    </w:p>
    <w:p w:rsidR="00000000" w:rsidDel="00000000" w:rsidP="00000000" w:rsidRDefault="00000000" w:rsidRPr="00000000" w14:paraId="00000074">
      <w:pPr>
        <w:rPr/>
      </w:pPr>
      <w:r w:rsidDel="00000000" w:rsidR="00000000" w:rsidRPr="00000000">
        <w:rPr>
          <w:rtl w:val="0"/>
        </w:rPr>
        <w:t xml:space="preserve">SECCION TRES: DOCTRINA CIENTIFICA ESPAÑOLA FUNDAMENTAL</w:t>
      </w:r>
    </w:p>
    <w:p w:rsidR="00000000" w:rsidDel="00000000" w:rsidP="00000000" w:rsidRDefault="00000000" w:rsidRPr="00000000" w14:paraId="00000075">
      <w:pPr>
        <w:rPr/>
      </w:pPr>
      <w:r w:rsidDel="00000000" w:rsidR="00000000" w:rsidRPr="00000000">
        <w:rPr>
          <w:rtl w:val="0"/>
        </w:rPr>
        <w:t xml:space="preserve">SECCION CUATRO: INFORMES Y ESTUDIOS INTERNACIONALES</w:t>
      </w:r>
    </w:p>
    <w:p w:rsidR="00000000" w:rsidDel="00000000" w:rsidP="00000000" w:rsidRDefault="00000000" w:rsidRPr="00000000" w14:paraId="00000076">
      <w:pPr>
        <w:rPr/>
      </w:pPr>
      <w:r w:rsidDel="00000000" w:rsidR="00000000" w:rsidRPr="00000000">
        <w:rPr>
          <w:rtl w:val="0"/>
        </w:rPr>
        <w:t xml:space="preserve">SECCION CINCO: REVISTAS CIENTIFICAS INDEXADAS</w:t>
      </w:r>
    </w:p>
    <w:p w:rsidR="00000000" w:rsidDel="00000000" w:rsidP="00000000" w:rsidRDefault="00000000" w:rsidRPr="00000000" w14:paraId="00000077">
      <w:pPr>
        <w:rPr/>
      </w:pPr>
      <w:r w:rsidDel="00000000" w:rsidR="00000000" w:rsidRPr="00000000">
        <w:rPr>
          <w:rtl w:val="0"/>
        </w:rPr>
      </w:r>
    </w:p>
    <w:p w:rsidR="00000000" w:rsidDel="00000000" w:rsidP="00000000" w:rsidRDefault="00000000" w:rsidRPr="00000000" w14:paraId="00000078">
      <w:pPr>
        <w:rPr/>
      </w:pPr>
      <w:r w:rsidDel="00000000" w:rsidR="00000000" w:rsidRPr="00000000">
        <w:rPr>
          <w:rtl w:val="0"/>
        </w:rPr>
        <w:t xml:space="preserve">APENDICES</w:t>
      </w:r>
    </w:p>
    <w:p w:rsidR="00000000" w:rsidDel="00000000" w:rsidP="00000000" w:rsidRDefault="00000000" w:rsidRPr="00000000" w14:paraId="00000079">
      <w:pPr>
        <w:rPr/>
      </w:pPr>
      <w:r w:rsidDel="00000000" w:rsidR="00000000" w:rsidRPr="00000000">
        <w:rPr>
          <w:rtl w:val="0"/>
        </w:rPr>
        <w:t xml:space="preserve">APENDICE A: Propuesta de Anteproyecto de Ley de Modificación del Código Civil en Materia de Activos Digitales.</w:t>
      </w:r>
    </w:p>
    <w:p w:rsidR="00000000" w:rsidDel="00000000" w:rsidP="00000000" w:rsidRDefault="00000000" w:rsidRPr="00000000" w14:paraId="0000007A">
      <w:pPr>
        <w:rPr/>
      </w:pPr>
      <w:r w:rsidDel="00000000" w:rsidR="00000000" w:rsidRPr="00000000">
        <w:rPr>
          <w:rtl w:val="0"/>
        </w:rPr>
        <w:t xml:space="preserve">APENDICE B: Propuesta de Reforma de la Ley de Enjuiciamiento Criminal para la Supresión del Juez de Instrucción.</w:t>
      </w:r>
    </w:p>
    <w:p w:rsidR="00000000" w:rsidDel="00000000" w:rsidP="00000000" w:rsidRDefault="00000000" w:rsidRPr="00000000" w14:paraId="0000007B">
      <w:pPr>
        <w:rPr/>
      </w:pPr>
      <w:r w:rsidDel="00000000" w:rsidR="00000000" w:rsidRPr="00000000">
        <w:rPr>
          <w:rtl w:val="0"/>
        </w:rPr>
        <w:t xml:space="preserve">APENDICE C: Matriz de Condenas del Tribunal Europeo de Derechos Humanos contra España (Formato línea por línea).</w:t>
      </w:r>
    </w:p>
    <w:p w:rsidR="00000000" w:rsidDel="00000000" w:rsidP="00000000" w:rsidRDefault="00000000" w:rsidRPr="00000000" w14:paraId="0000007C">
      <w:pPr>
        <w:rPr/>
      </w:pPr>
      <w:r w:rsidDel="00000000" w:rsidR="00000000" w:rsidRPr="00000000">
        <w:rPr>
          <w:rtl w:val="0"/>
        </w:rPr>
      </w:r>
    </w:p>
    <w:p w:rsidR="00000000" w:rsidDel="00000000" w:rsidP="00000000" w:rsidRDefault="00000000" w:rsidRPr="00000000" w14:paraId="0000007D">
      <w:pPr>
        <w:rPr/>
      </w:pPr>
      <w:r w:rsidDel="00000000" w:rsidR="00000000" w:rsidRPr="00000000">
        <w:rPr>
          <w:rtl w:val="0"/>
        </w:rPr>
        <w:t xml:space="preserve">INICIO DEL CONTENIDO DE LA ENCICLOPEDIA</w:t>
      </w:r>
    </w:p>
    <w:p w:rsidR="00000000" w:rsidDel="00000000" w:rsidP="00000000" w:rsidRDefault="00000000" w:rsidRPr="00000000" w14:paraId="0000007E">
      <w:pPr>
        <w:rPr/>
      </w:pPr>
      <w:r w:rsidDel="00000000" w:rsidR="00000000" w:rsidRPr="00000000">
        <w:rPr>
          <w:rtl w:val="0"/>
        </w:rPr>
      </w:r>
    </w:p>
    <w:p w:rsidR="00000000" w:rsidDel="00000000" w:rsidP="00000000" w:rsidRDefault="00000000" w:rsidRPr="00000000" w14:paraId="0000007F">
      <w:pPr>
        <w:rPr/>
      </w:pPr>
      <w:r w:rsidDel="00000000" w:rsidR="00000000" w:rsidRPr="00000000">
        <w:rPr>
          <w:rtl w:val="0"/>
        </w:rPr>
        <w:t xml:space="preserve">VOLUMEN I: DEFICIENCIAS DEL DERECHO CIVIL ESPAÑOL (CODIGO CIVIL)</w:t>
      </w:r>
    </w:p>
    <w:p w:rsidR="00000000" w:rsidDel="00000000" w:rsidP="00000000" w:rsidRDefault="00000000" w:rsidRPr="00000000" w14:paraId="00000080">
      <w:pPr>
        <w:rPr/>
      </w:pPr>
      <w:r w:rsidDel="00000000" w:rsidR="00000000" w:rsidRPr="00000000">
        <w:rPr>
          <w:rtl w:val="0"/>
        </w:rPr>
      </w:r>
    </w:p>
    <w:p w:rsidR="00000000" w:rsidDel="00000000" w:rsidP="00000000" w:rsidRDefault="00000000" w:rsidRPr="00000000" w14:paraId="00000081">
      <w:pPr>
        <w:rPr/>
      </w:pPr>
      <w:r w:rsidDel="00000000" w:rsidR="00000000" w:rsidRPr="00000000">
        <w:rPr>
          <w:rtl w:val="0"/>
        </w:rPr>
        <w:t xml:space="preserve">SECCION UNO: DEFICIENCIAS ESTRUCTURALES E HISTORICAS</w:t>
      </w:r>
    </w:p>
    <w:p w:rsidR="00000000" w:rsidDel="00000000" w:rsidP="00000000" w:rsidRDefault="00000000" w:rsidRPr="00000000" w14:paraId="00000082">
      <w:pPr>
        <w:rPr/>
      </w:pPr>
      <w:r w:rsidDel="00000000" w:rsidR="00000000" w:rsidRPr="00000000">
        <w:rPr>
          <w:rtl w:val="0"/>
        </w:rPr>
        <w:t xml:space="preserve">CAPITULO 1: Obsolescencia normativa del Código de 1889 y retraso en la era digital</w:t>
      </w:r>
    </w:p>
    <w:p w:rsidR="00000000" w:rsidDel="00000000" w:rsidP="00000000" w:rsidRDefault="00000000" w:rsidRPr="00000000" w14:paraId="00000083">
      <w:pPr>
        <w:rPr/>
      </w:pPr>
      <w:r w:rsidDel="00000000" w:rsidR="00000000" w:rsidRPr="00000000">
        <w:rPr>
          <w:rtl w:val="0"/>
        </w:rPr>
        <w:t xml:space="preserve">El Código Civil español, promulgado en 1889, constituye la columna vertebral del derecho privado, pero su estructura decimonónica resulta profundamente anacrónica. A pesar de múltiples reformas parciales, el texto mantiene una ontología basada en la propiedad tangible y las relaciones presenciales, ignorando la realidad de los activos intangibles, la economía de datos y las relaciones algorítmicas. Esta obsolescencia genera inseguridad jurídica, obligando a los tribunales a realizar ejercicios de interpretación analógica forzosa para aplicar normas concebidas para la sociedad agraria e industrial del siglo XIX a los conflictos de la sociedad de la información.</w:t>
      </w:r>
    </w:p>
    <w:p w:rsidR="00000000" w:rsidDel="00000000" w:rsidP="00000000" w:rsidRDefault="00000000" w:rsidRPr="00000000" w14:paraId="00000084">
      <w:pPr>
        <w:rPr/>
      </w:pPr>
      <w:r w:rsidDel="00000000" w:rsidR="00000000" w:rsidRPr="00000000">
        <w:rPr>
          <w:rtl w:val="0"/>
        </w:rPr>
      </w:r>
    </w:p>
    <w:p w:rsidR="00000000" w:rsidDel="00000000" w:rsidP="00000000" w:rsidRDefault="00000000" w:rsidRPr="00000000" w14:paraId="00000085">
      <w:pPr>
        <w:rPr/>
      </w:pPr>
      <w:r w:rsidDel="00000000" w:rsidR="00000000" w:rsidRPr="00000000">
        <w:rPr>
          <w:rtl w:val="0"/>
        </w:rPr>
        <w:t xml:space="preserve">CAPITULO 2: Dualidad legislativa: Derecho Civil común versus Derechos Forales</w:t>
      </w:r>
    </w:p>
    <w:p w:rsidR="00000000" w:rsidDel="00000000" w:rsidP="00000000" w:rsidRDefault="00000000" w:rsidRPr="00000000" w14:paraId="00000086">
      <w:pPr>
        <w:rPr/>
      </w:pPr>
      <w:r w:rsidDel="00000000" w:rsidR="00000000" w:rsidRPr="00000000">
        <w:rPr>
          <w:rtl w:val="0"/>
        </w:rPr>
        <w:t xml:space="preserve">El sistema de fuentes del derecho civil español se caracteriza por una compleja dualidad entre el Derecho Civil común y los Derechos Forales o especiales de las comunidades autónomas (Cataluña, Aragón, Navarra, País Vasco, Galicia y Baleares). Si bien esta diversidad es un valor cultural, genera graves problemas de coordinación, conflictos de leyes en el espacio (artículos 9 a 16 del Código Civil) y una fragmentación que dificulta la creación de un mercado digital único y coherente dentro del territorio nacional, especialmente en materia de sucesiones y régimen económico matrimonial.</w:t>
      </w:r>
    </w:p>
    <w:p w:rsidR="00000000" w:rsidDel="00000000" w:rsidP="00000000" w:rsidRDefault="00000000" w:rsidRPr="00000000" w14:paraId="00000087">
      <w:pPr>
        <w:rPr/>
      </w:pPr>
      <w:r w:rsidDel="00000000" w:rsidR="00000000" w:rsidRPr="00000000">
        <w:rPr>
          <w:rtl w:val="0"/>
        </w:rPr>
      </w:r>
    </w:p>
    <w:p w:rsidR="00000000" w:rsidDel="00000000" w:rsidP="00000000" w:rsidRDefault="00000000" w:rsidRPr="00000000" w14:paraId="00000088">
      <w:pPr>
        <w:rPr/>
      </w:pPr>
      <w:r w:rsidDel="00000000" w:rsidR="00000000" w:rsidRPr="00000000">
        <w:rPr>
          <w:rtl w:val="0"/>
        </w:rPr>
        <w:t xml:space="preserve">CAPITULO 4: Rigidez de la teoría de las obligaciones frente a los contratos inteligentes y blockchain</w:t>
      </w:r>
    </w:p>
    <w:p w:rsidR="00000000" w:rsidDel="00000000" w:rsidP="00000000" w:rsidRDefault="00000000" w:rsidRPr="00000000" w14:paraId="00000089">
      <w:pPr>
        <w:rPr/>
      </w:pPr>
      <w:r w:rsidDel="00000000" w:rsidR="00000000" w:rsidRPr="00000000">
        <w:rPr>
          <w:rtl w:val="0"/>
        </w:rPr>
        <w:t xml:space="preserve">La teoría general de las obligaciones y los contratos en el Código Civil exige elementos como el consentimiento, el objeto y la causa. Sin embargo, los contratos inteligentes (smart contracts) ejecutados en blockchain operan mediante código autoejecutable (code is law), donde el consentimiento puede ser implícito o automatizado, y la "causa" es opaca. El derecho español carece de un marco que reconozca la validez probatoria y la ejecución forzosa de estos contratos sin recurrir a ficciones jurídicas que desnaturalizan su funcionamiento técnico.</w:t>
      </w:r>
    </w:p>
    <w:p w:rsidR="00000000" w:rsidDel="00000000" w:rsidP="00000000" w:rsidRDefault="00000000" w:rsidRPr="00000000" w14:paraId="0000008A">
      <w:pPr>
        <w:rPr/>
      </w:pPr>
      <w:r w:rsidDel="00000000" w:rsidR="00000000" w:rsidRPr="00000000">
        <w:rPr>
          <w:rtl w:val="0"/>
        </w:rPr>
      </w:r>
    </w:p>
    <w:p w:rsidR="00000000" w:rsidDel="00000000" w:rsidP="00000000" w:rsidRDefault="00000000" w:rsidRPr="00000000" w14:paraId="0000008B">
      <w:pPr>
        <w:rPr/>
      </w:pPr>
      <w:r w:rsidDel="00000000" w:rsidR="00000000" w:rsidRPr="00000000">
        <w:rPr>
          <w:rtl w:val="0"/>
        </w:rPr>
        <w:t xml:space="preserve">SECCION DOS: DEFICIENCIAS EN DERECHO DE FAMILIA Y SUCESIONES</w:t>
      </w:r>
    </w:p>
    <w:p w:rsidR="00000000" w:rsidDel="00000000" w:rsidP="00000000" w:rsidRDefault="00000000" w:rsidRPr="00000000" w14:paraId="0000008C">
      <w:pPr>
        <w:rPr/>
      </w:pPr>
      <w:r w:rsidDel="00000000" w:rsidR="00000000" w:rsidRPr="00000000">
        <w:rPr>
          <w:rtl w:val="0"/>
        </w:rPr>
        <w:t xml:space="preserve">CAPITULO 6: Complejidad y anacronismo de la legítima y la restricción de la libertad de testar</w:t>
      </w:r>
    </w:p>
    <w:p w:rsidR="00000000" w:rsidDel="00000000" w:rsidP="00000000" w:rsidRDefault="00000000" w:rsidRPr="00000000" w14:paraId="0000008D">
      <w:pPr>
        <w:rPr/>
      </w:pPr>
      <w:r w:rsidDel="00000000" w:rsidR="00000000" w:rsidRPr="00000000">
        <w:rPr>
          <w:rtl w:val="0"/>
        </w:rPr>
        <w:t xml:space="preserve">La institución de la legítima (artículos 806 y siguientes del Código Civil) representa una de las mayores fuentes de litigiosidad y una restricción severa a la libertad de testar. En una sociedad moderna, donde las estructuras familiares son diversas (familias reconstituidas, parejas de hecho, ausencia de descendencia), la legítima rígida impide una planificación sucesoria eficiente y genera conflictos que podrían resolverse con un sistema de "legítima en valor" o una mayor cuota de libre disposición, como ya han implementado otras jurisdicciones europeas.</w:t>
      </w:r>
    </w:p>
    <w:p w:rsidR="00000000" w:rsidDel="00000000" w:rsidP="00000000" w:rsidRDefault="00000000" w:rsidRPr="00000000" w14:paraId="0000008E">
      <w:pPr>
        <w:rPr/>
      </w:pPr>
      <w:r w:rsidDel="00000000" w:rsidR="00000000" w:rsidRPr="00000000">
        <w:rPr>
          <w:rtl w:val="0"/>
        </w:rPr>
      </w:r>
    </w:p>
    <w:p w:rsidR="00000000" w:rsidDel="00000000" w:rsidP="00000000" w:rsidRDefault="00000000" w:rsidRPr="00000000" w14:paraId="0000008F">
      <w:pPr>
        <w:rPr/>
      </w:pPr>
      <w:r w:rsidDel="00000000" w:rsidR="00000000" w:rsidRPr="00000000">
        <w:rPr>
          <w:rtl w:val="0"/>
        </w:rPr>
        <w:t xml:space="preserve">CAPITULO 10: Insuficiente protección de los menores en el entorno digital bajo el artículo 162 del Código Civil</w:t>
      </w:r>
    </w:p>
    <w:p w:rsidR="00000000" w:rsidDel="00000000" w:rsidP="00000000" w:rsidRDefault="00000000" w:rsidRPr="00000000" w14:paraId="00000090">
      <w:pPr>
        <w:rPr/>
      </w:pPr>
      <w:r w:rsidDel="00000000" w:rsidR="00000000" w:rsidRPr="00000000">
        <w:rPr>
          <w:rtl w:val="0"/>
        </w:rPr>
        <w:t xml:space="preserve">El artículo 162 del Código Civil regula la patria potestad, pero lo hace desde una perspectiva física y patrimonial tradicional. No existe una regulación expresa y detallada sobre la "patria potestad digital", dejando vacíos legales sobre quién puede gestionar la identidad digital de un menor, quién puede autorizar la cesión de sus datos biométricos o cómo se debe actuar ante el ciberacoso que sufre el menor bajo la custodia de ambos progenitores.</w:t>
      </w:r>
    </w:p>
    <w:p w:rsidR="00000000" w:rsidDel="00000000" w:rsidP="00000000" w:rsidRDefault="00000000" w:rsidRPr="00000000" w14:paraId="00000091">
      <w:pPr>
        <w:rPr/>
      </w:pPr>
      <w:r w:rsidDel="00000000" w:rsidR="00000000" w:rsidRPr="00000000">
        <w:rPr>
          <w:rtl w:val="0"/>
        </w:rPr>
      </w:r>
    </w:p>
    <w:p w:rsidR="00000000" w:rsidDel="00000000" w:rsidP="00000000" w:rsidRDefault="00000000" w:rsidRPr="00000000" w14:paraId="00000092">
      <w:pPr>
        <w:rPr/>
      </w:pPr>
      <w:r w:rsidDel="00000000" w:rsidR="00000000" w:rsidRPr="00000000">
        <w:rPr>
          <w:rtl w:val="0"/>
        </w:rPr>
        <w:t xml:space="preserve">SECCION TRES: DEFICIENCIAS EN RESPONSABILIDAD CIVIL Y DAÑOS</w:t>
      </w:r>
    </w:p>
    <w:p w:rsidR="00000000" w:rsidDel="00000000" w:rsidP="00000000" w:rsidRDefault="00000000" w:rsidRPr="00000000" w14:paraId="00000093">
      <w:pPr>
        <w:rPr/>
      </w:pPr>
      <w:r w:rsidDel="00000000" w:rsidR="00000000" w:rsidRPr="00000000">
        <w:rPr>
          <w:rtl w:val="0"/>
        </w:rPr>
        <w:t xml:space="preserve">CAPITULO 11: Estrechez del concepto de daño moral y las limitaciones indemnizatorias del artículo 1902</w:t>
      </w:r>
    </w:p>
    <w:p w:rsidR="00000000" w:rsidDel="00000000" w:rsidP="00000000" w:rsidRDefault="00000000" w:rsidRPr="00000000" w14:paraId="00000094">
      <w:pPr>
        <w:rPr/>
      </w:pPr>
      <w:r w:rsidDel="00000000" w:rsidR="00000000" w:rsidRPr="00000000">
        <w:rPr>
          <w:rtl w:val="0"/>
        </w:rPr>
        <w:t xml:space="preserve">El artículo 1902 del Código Civil ("El que por acción u omisión causa daño a otro, interviniendo culpa o negligencia, está obligado a reparar el daño causado") es de una brevedad engañosa. La jurisprudencia ha sido tradicionalmente restrictiva en la cuantificación del daño moral, exigiendo una gravedad excepcional. En la era digital, donde los daños reputacionales por difamación algorítmica o violaciones de privacidad son masivos pero difusos, este marco resulta insuficiente para otorgar una reparación integral a la víctima.</w:t>
      </w:r>
    </w:p>
    <w:p w:rsidR="00000000" w:rsidDel="00000000" w:rsidP="00000000" w:rsidRDefault="00000000" w:rsidRPr="00000000" w14:paraId="00000095">
      <w:pPr>
        <w:rPr/>
      </w:pPr>
      <w:r w:rsidDel="00000000" w:rsidR="00000000" w:rsidRPr="00000000">
        <w:rPr>
          <w:rtl w:val="0"/>
        </w:rPr>
      </w:r>
    </w:p>
    <w:p w:rsidR="00000000" w:rsidDel="00000000" w:rsidP="00000000" w:rsidRDefault="00000000" w:rsidRPr="00000000" w14:paraId="00000096">
      <w:pPr>
        <w:rPr/>
      </w:pPr>
      <w:r w:rsidDel="00000000" w:rsidR="00000000" w:rsidRPr="00000000">
        <w:rPr>
          <w:rtl w:val="0"/>
        </w:rPr>
        <w:t xml:space="preserve">CAPITULO 14: La prescripción extintiva de un año en la responsabilidad extracontractual (artículo 1968.2) como anacronismo</w:t>
      </w:r>
    </w:p>
    <w:p w:rsidR="00000000" w:rsidDel="00000000" w:rsidP="00000000" w:rsidRDefault="00000000" w:rsidRPr="00000000" w14:paraId="00000097">
      <w:pPr>
        <w:rPr/>
      </w:pPr>
      <w:r w:rsidDel="00000000" w:rsidR="00000000" w:rsidRPr="00000000">
        <w:rPr>
          <w:rtl w:val="0"/>
        </w:rPr>
        <w:t xml:space="preserve">El plazo de prescripción de un año para las acciones de responsabilidad civil extracontractual es uno de los más cortos de Europa. En casos de daños ambientales, médicos o, especialmente, cibernéticos, donde el daño puede ser latente y descubrirse años después de la acción u omisión (por ejemplo, una filtración de datos), este plazo extingue el derecho de la víctima antes incluso de que tenga conocimiento del perjuicio, vulnerando el principio de tutela judicial efectiva.</w:t>
      </w:r>
    </w:p>
    <w:p w:rsidR="00000000" w:rsidDel="00000000" w:rsidP="00000000" w:rsidRDefault="00000000" w:rsidRPr="00000000" w14:paraId="00000098">
      <w:pPr>
        <w:rPr/>
      </w:pPr>
      <w:r w:rsidDel="00000000" w:rsidR="00000000" w:rsidRPr="00000000">
        <w:rPr>
          <w:rtl w:val="0"/>
        </w:rPr>
      </w:r>
    </w:p>
    <w:p w:rsidR="00000000" w:rsidDel="00000000" w:rsidP="00000000" w:rsidRDefault="00000000" w:rsidRPr="00000000" w14:paraId="00000099">
      <w:pPr>
        <w:rPr/>
      </w:pPr>
      <w:r w:rsidDel="00000000" w:rsidR="00000000" w:rsidRPr="00000000">
        <w:rPr>
          <w:rtl w:val="0"/>
        </w:rPr>
        <w:t xml:space="preserve">VOLUMEN II: DEFICIENCIAS DEL DERECHO PENAL ESPAÑOL (CODIGO PENAL)</w:t>
      </w:r>
    </w:p>
    <w:p w:rsidR="00000000" w:rsidDel="00000000" w:rsidP="00000000" w:rsidRDefault="00000000" w:rsidRPr="00000000" w14:paraId="0000009A">
      <w:pPr>
        <w:rPr/>
      </w:pPr>
      <w:r w:rsidDel="00000000" w:rsidR="00000000" w:rsidRPr="00000000">
        <w:rPr>
          <w:rtl w:val="0"/>
        </w:rPr>
      </w:r>
    </w:p>
    <w:p w:rsidR="00000000" w:rsidDel="00000000" w:rsidP="00000000" w:rsidRDefault="00000000" w:rsidRPr="00000000" w14:paraId="0000009B">
      <w:pPr>
        <w:rPr/>
      </w:pPr>
      <w:r w:rsidDel="00000000" w:rsidR="00000000" w:rsidRPr="00000000">
        <w:rPr>
          <w:rtl w:val="0"/>
        </w:rPr>
        <w:t xml:space="preserve">SECCION UNO: DEFICIENCIAS GENERALES EN LA POLITICA CRIMINAL</w:t>
      </w:r>
    </w:p>
    <w:p w:rsidR="00000000" w:rsidDel="00000000" w:rsidP="00000000" w:rsidRDefault="00000000" w:rsidRPr="00000000" w14:paraId="0000009C">
      <w:pPr>
        <w:rPr/>
      </w:pPr>
      <w:r w:rsidDel="00000000" w:rsidR="00000000" w:rsidRPr="00000000">
        <w:rPr>
          <w:rtl w:val="0"/>
        </w:rPr>
        <w:t xml:space="preserve">CAPITULO 21: Inflación legislativa y populismo punitivo: más de 40 reformas desde 1995</w:t>
      </w:r>
    </w:p>
    <w:p w:rsidR="00000000" w:rsidDel="00000000" w:rsidP="00000000" w:rsidRDefault="00000000" w:rsidRPr="00000000" w14:paraId="0000009D">
      <w:pPr>
        <w:rPr/>
      </w:pPr>
      <w:r w:rsidDel="00000000" w:rsidR="00000000" w:rsidRPr="00000000">
        <w:rPr>
          <w:rtl w:val="0"/>
        </w:rPr>
        <w:t xml:space="preserve">El Código Penal de 1995 ha sido reformado más de 40 veces, a menudo como reacción a eventos mediáticos o presiones políticas coyunturales (populismo punitivo). Esta inflación legislativa ha generado un texto abigarrado, lleno de contradicciones internas, tipos penales redundantes y una pérdida de la sistemática original, comprometiendo el principio de seguridad jurídica y la claridad normativa exigida por el principio de legalidad (nullum crimen sine lege certa).</w:t>
      </w:r>
    </w:p>
    <w:p w:rsidR="00000000" w:rsidDel="00000000" w:rsidP="00000000" w:rsidRDefault="00000000" w:rsidRPr="00000000" w14:paraId="0000009E">
      <w:pPr>
        <w:rPr/>
      </w:pPr>
      <w:r w:rsidDel="00000000" w:rsidR="00000000" w:rsidRPr="00000000">
        <w:rPr>
          <w:rtl w:val="0"/>
        </w:rPr>
      </w:r>
    </w:p>
    <w:p w:rsidR="00000000" w:rsidDel="00000000" w:rsidP="00000000" w:rsidRDefault="00000000" w:rsidRPr="00000000" w14:paraId="0000009F">
      <w:pPr>
        <w:rPr/>
      </w:pPr>
      <w:r w:rsidDel="00000000" w:rsidR="00000000" w:rsidRPr="00000000">
        <w:rPr>
          <w:rtl w:val="0"/>
        </w:rPr>
        <w:t xml:space="preserve">SECCION DOS: DEFICIENCIAS EN DELITOS CONTRA LAS PERSONAS</w:t>
      </w:r>
    </w:p>
    <w:p w:rsidR="00000000" w:rsidDel="00000000" w:rsidP="00000000" w:rsidRDefault="00000000" w:rsidRPr="00000000" w14:paraId="000000A0">
      <w:pPr>
        <w:rPr/>
      </w:pPr>
      <w:r w:rsidDel="00000000" w:rsidR="00000000" w:rsidRPr="00000000">
        <w:rPr>
          <w:rtl w:val="0"/>
        </w:rPr>
        <w:t xml:space="preserve">CAPITULO 26: Tipificación ambigua del delito de odio (artículo 510) y su colisión con la libertad de expresión</w:t>
      </w:r>
    </w:p>
    <w:p w:rsidR="00000000" w:rsidDel="00000000" w:rsidP="00000000" w:rsidRDefault="00000000" w:rsidRPr="00000000" w14:paraId="000000A1">
      <w:pPr>
        <w:rPr/>
      </w:pPr>
      <w:r w:rsidDel="00000000" w:rsidR="00000000" w:rsidRPr="00000000">
        <w:rPr>
          <w:rtl w:val="0"/>
        </w:rPr>
        <w:t xml:space="preserve">El artículo 510 del Código Penal castiga los actos que fomenten la discriminación, el odio o la violencia. Sin embargo, conceptos como "fomentar" o "humillar" son excesivamente vagos. Esta ambigüedad ha llevado a que el Tribunal Europeo de Derechos Humanos (TEDH) haya condenado a España en múltiples ocasiones, al considerar que la aplicación de este artículo ha tenido un efecto disuasorio (chilling effect) sobre la libertad de expresión, protegida por el artículo 10 del Convenio Europeo de Derechos Humanos.</w:t>
      </w:r>
    </w:p>
    <w:p w:rsidR="00000000" w:rsidDel="00000000" w:rsidP="00000000" w:rsidRDefault="00000000" w:rsidRPr="00000000" w14:paraId="000000A2">
      <w:pPr>
        <w:rPr/>
      </w:pPr>
      <w:r w:rsidDel="00000000" w:rsidR="00000000" w:rsidRPr="00000000">
        <w:rPr>
          <w:rtl w:val="0"/>
        </w:rPr>
      </w:r>
    </w:p>
    <w:p w:rsidR="00000000" w:rsidDel="00000000" w:rsidP="00000000" w:rsidRDefault="00000000" w:rsidRPr="00000000" w14:paraId="000000A3">
      <w:pPr>
        <w:rPr/>
      </w:pPr>
      <w:r w:rsidDel="00000000" w:rsidR="00000000" w:rsidRPr="00000000">
        <w:rPr>
          <w:rtl w:val="0"/>
        </w:rPr>
        <w:t xml:space="preserve">CAPITULO 27: Problemática del delito de enaltecimiento del terrorismo (artículo 578)</w:t>
      </w:r>
    </w:p>
    <w:p w:rsidR="00000000" w:rsidDel="00000000" w:rsidP="00000000" w:rsidRDefault="00000000" w:rsidRPr="00000000" w14:paraId="000000A4">
      <w:pPr>
        <w:rPr/>
      </w:pPr>
      <w:r w:rsidDel="00000000" w:rsidR="00000000" w:rsidRPr="00000000">
        <w:rPr>
          <w:rtl w:val="0"/>
        </w:rPr>
        <w:t xml:space="preserve">Tras la derogación del delito de blasfemia, el artículo 578 se ha convertido en una herramienta controvertida para perseguir expresiones artísticas, satíricas o políticas que, sin constituir una incitación directa e inminente a la violencia, son interpretadas extensivamente como enaltecimiento. La falta de una exigencia estricta de "peligro real y efectivo" para la seguridad pública convierte este tipo penal en una amenaza para el debate democrático.</w:t>
      </w:r>
    </w:p>
    <w:p w:rsidR="00000000" w:rsidDel="00000000" w:rsidP="00000000" w:rsidRDefault="00000000" w:rsidRPr="00000000" w14:paraId="000000A5">
      <w:pPr>
        <w:rPr/>
      </w:pPr>
      <w:r w:rsidDel="00000000" w:rsidR="00000000" w:rsidRPr="00000000">
        <w:rPr>
          <w:rtl w:val="0"/>
        </w:rPr>
      </w:r>
    </w:p>
    <w:p w:rsidR="00000000" w:rsidDel="00000000" w:rsidP="00000000" w:rsidRDefault="00000000" w:rsidRPr="00000000" w14:paraId="000000A6">
      <w:pPr>
        <w:rPr/>
      </w:pPr>
      <w:r w:rsidDel="00000000" w:rsidR="00000000" w:rsidRPr="00000000">
        <w:rPr>
          <w:rtl w:val="0"/>
        </w:rPr>
        <w:t xml:space="preserve">SECCION TRES: DEFICIENCIAS EN DELITOS ECONOMICOS Y CIBERNETICOS</w:t>
      </w:r>
    </w:p>
    <w:p w:rsidR="00000000" w:rsidDel="00000000" w:rsidP="00000000" w:rsidRDefault="00000000" w:rsidRPr="00000000" w14:paraId="000000A7">
      <w:pPr>
        <w:rPr/>
      </w:pPr>
      <w:r w:rsidDel="00000000" w:rsidR="00000000" w:rsidRPr="00000000">
        <w:rPr>
          <w:rtl w:val="0"/>
        </w:rPr>
        <w:t xml:space="preserve">CAPITULO 31: Retraso en la tipificación de delitos algorítmicos y manipulación de mercados mediante IA</w:t>
      </w:r>
    </w:p>
    <w:p w:rsidR="00000000" w:rsidDel="00000000" w:rsidP="00000000" w:rsidRDefault="00000000" w:rsidRPr="00000000" w14:paraId="000000A8">
      <w:pPr>
        <w:rPr/>
      </w:pPr>
      <w:r w:rsidDel="00000000" w:rsidR="00000000" w:rsidRPr="00000000">
        <w:rPr>
          <w:rtl w:val="0"/>
        </w:rPr>
        <w:t xml:space="preserve">El Código Penal español no contempla de manera expresa la manipulación de mercados o la comisión de fraudes masivos mediante el uso de algoritmos de alta frecuencia o inteligencia artificial generativa. La aplicación de los tipos tradicionales de estafa o administración desleal resulta forzada, ya que no siempre es posible identificar un "engaño" humano tradicional o una "apropiación" clásica cuando el daño es causado por un comportamiento emergente de un sistema autónomo.</w:t>
      </w:r>
    </w:p>
    <w:p w:rsidR="00000000" w:rsidDel="00000000" w:rsidP="00000000" w:rsidRDefault="00000000" w:rsidRPr="00000000" w14:paraId="000000A9">
      <w:pPr>
        <w:rPr/>
      </w:pPr>
      <w:r w:rsidDel="00000000" w:rsidR="00000000" w:rsidRPr="00000000">
        <w:rPr>
          <w:rtl w:val="0"/>
        </w:rPr>
      </w:r>
    </w:p>
    <w:p w:rsidR="00000000" w:rsidDel="00000000" w:rsidP="00000000" w:rsidRDefault="00000000" w:rsidRPr="00000000" w14:paraId="000000AA">
      <w:pPr>
        <w:rPr/>
      </w:pPr>
      <w:r w:rsidDel="00000000" w:rsidR="00000000" w:rsidRPr="00000000">
        <w:rPr>
          <w:rtl w:val="0"/>
        </w:rPr>
        <w:t xml:space="preserve">CAPITULO 35: Problemática de la responsabilidad penal de la persona jurídica (artículo 31 bis) y los programas de cumplimiento normativo</w:t>
      </w:r>
    </w:p>
    <w:p w:rsidR="00000000" w:rsidDel="00000000" w:rsidP="00000000" w:rsidRDefault="00000000" w:rsidRPr="00000000" w14:paraId="000000AB">
      <w:pPr>
        <w:rPr/>
      </w:pPr>
      <w:r w:rsidDel="00000000" w:rsidR="00000000" w:rsidRPr="00000000">
        <w:rPr>
          <w:rtl w:val="0"/>
        </w:rPr>
        <w:t xml:space="preserve">La introducción de la responsabilidad penal de las personas jurídicas fue un avance, pero su aplicación práctica es deficiente. El artículo 31 bis permite la exención o atenuación de la pena si la empresa dispone de un "modelo de organización y gestión" (compliance) adecuado. Sin embargo, la falta de estándares técnicos rigurosos y la facilidad para crear programas de cumplimiento "de papel" (paper compliance) sin una implementación real y supervisada, permite a las grandes corporaciones eludir la responsabilidad penal de manera sistemática.</w:t>
      </w:r>
    </w:p>
    <w:p w:rsidR="00000000" w:rsidDel="00000000" w:rsidP="00000000" w:rsidRDefault="00000000" w:rsidRPr="00000000" w14:paraId="000000AC">
      <w:pPr>
        <w:rPr/>
      </w:pPr>
      <w:r w:rsidDel="00000000" w:rsidR="00000000" w:rsidRPr="00000000">
        <w:rPr>
          <w:rtl w:val="0"/>
        </w:rPr>
      </w:r>
    </w:p>
    <w:p w:rsidR="00000000" w:rsidDel="00000000" w:rsidP="00000000" w:rsidRDefault="00000000" w:rsidRPr="00000000" w14:paraId="000000AD">
      <w:pPr>
        <w:rPr/>
      </w:pPr>
      <w:r w:rsidDel="00000000" w:rsidR="00000000" w:rsidRPr="00000000">
        <w:rPr>
          <w:rtl w:val="0"/>
        </w:rPr>
        <w:t xml:space="preserve">SECCION CUATRO: DEFICIENCIAS EN EL PROCEDIMIENTO PENAL (LECrim)</w:t>
      </w:r>
    </w:p>
    <w:p w:rsidR="00000000" w:rsidDel="00000000" w:rsidP="00000000" w:rsidRDefault="00000000" w:rsidRPr="00000000" w14:paraId="000000AE">
      <w:pPr>
        <w:rPr/>
      </w:pPr>
      <w:r w:rsidDel="00000000" w:rsidR="00000000" w:rsidRPr="00000000">
        <w:rPr>
          <w:rtl w:val="0"/>
        </w:rPr>
        <w:t xml:space="preserve">CAPITULO 36: La Ley de Enjuiciamiento Criminal de 1882: la norma procesal penal más antigua de Europa</w:t>
      </w:r>
    </w:p>
    <w:p w:rsidR="00000000" w:rsidDel="00000000" w:rsidP="00000000" w:rsidRDefault="00000000" w:rsidRPr="00000000" w14:paraId="000000AF">
      <w:pPr>
        <w:rPr/>
      </w:pPr>
      <w:r w:rsidDel="00000000" w:rsidR="00000000" w:rsidRPr="00000000">
        <w:rPr>
          <w:rtl w:val="0"/>
        </w:rPr>
        <w:t xml:space="preserve">La LECrim es una reliquia del siglo XIX que combina vestigios del sistema inquisitivo con el acusatorio. Su estructura es lenta, burocrática y no está diseñada para la complejidad de la criminalidad moderna, especialmente la delincuencia económica y cibernética, que requiere una investigación ágil, especializada y con garantías tecnológicas que la ley de 1882 no puede ofrecer.</w:t>
      </w:r>
    </w:p>
    <w:p w:rsidR="00000000" w:rsidDel="00000000" w:rsidP="00000000" w:rsidRDefault="00000000" w:rsidRPr="00000000" w14:paraId="000000B0">
      <w:pPr>
        <w:rPr/>
      </w:pPr>
      <w:r w:rsidDel="00000000" w:rsidR="00000000" w:rsidRPr="00000000">
        <w:rPr>
          <w:rtl w:val="0"/>
        </w:rPr>
      </w:r>
    </w:p>
    <w:p w:rsidR="00000000" w:rsidDel="00000000" w:rsidP="00000000" w:rsidRDefault="00000000" w:rsidRPr="00000000" w14:paraId="000000B1">
      <w:pPr>
        <w:rPr/>
      </w:pPr>
      <w:r w:rsidDel="00000000" w:rsidR="00000000" w:rsidRPr="00000000">
        <w:rPr>
          <w:rtl w:val="0"/>
        </w:rPr>
        <w:t xml:space="preserve">CAPITULO 37: Deficiencias del sistema de instrucción judicial (Juez de Instrucción)</w:t>
      </w:r>
    </w:p>
    <w:p w:rsidR="00000000" w:rsidDel="00000000" w:rsidP="00000000" w:rsidRDefault="00000000" w:rsidRPr="00000000" w14:paraId="000000B2">
      <w:pPr>
        <w:rPr/>
      </w:pPr>
      <w:r w:rsidDel="00000000" w:rsidR="00000000" w:rsidRPr="00000000">
        <w:rPr>
          <w:rtl w:val="0"/>
        </w:rPr>
        <w:t xml:space="preserve">La figura del Juez de Instrucción, que acumula funciones de investigación y de garantía, es criticada por la doctrina comparada por su ineficiencia y la falta de contradicción en las fases iniciales. El sistema genera cuellos de botella, retrasos injustificados y una investigación que a menudo carece de la dirección técnica necesaria, dependiendo excesivamente de las fuerzas y cuerpos de seguridad del Estado sin un control judicial proactivo y especializado.</w:t>
      </w:r>
    </w:p>
    <w:p w:rsidR="00000000" w:rsidDel="00000000" w:rsidP="00000000" w:rsidRDefault="00000000" w:rsidRPr="00000000" w14:paraId="000000B3">
      <w:pPr>
        <w:rPr/>
      </w:pPr>
      <w:r w:rsidDel="00000000" w:rsidR="00000000" w:rsidRPr="00000000">
        <w:rPr>
          <w:rtl w:val="0"/>
        </w:rPr>
      </w:r>
    </w:p>
    <w:p w:rsidR="00000000" w:rsidDel="00000000" w:rsidP="00000000" w:rsidRDefault="00000000" w:rsidRPr="00000000" w14:paraId="000000B4">
      <w:pPr>
        <w:rPr/>
      </w:pPr>
      <w:r w:rsidDel="00000000" w:rsidR="00000000" w:rsidRPr="00000000">
        <w:rPr>
          <w:rtl w:val="0"/>
        </w:rPr>
        <w:t xml:space="preserve">VOLUMEN III: DEFICIENCIAS EN LA EJECUCION Y SANCION</w:t>
      </w:r>
    </w:p>
    <w:p w:rsidR="00000000" w:rsidDel="00000000" w:rsidP="00000000" w:rsidRDefault="00000000" w:rsidRPr="00000000" w14:paraId="000000B5">
      <w:pPr>
        <w:rPr/>
      </w:pPr>
      <w:r w:rsidDel="00000000" w:rsidR="00000000" w:rsidRPr="00000000">
        <w:rPr>
          <w:rtl w:val="0"/>
        </w:rPr>
      </w:r>
    </w:p>
    <w:p w:rsidR="00000000" w:rsidDel="00000000" w:rsidP="00000000" w:rsidRDefault="00000000" w:rsidRPr="00000000" w14:paraId="000000B6">
      <w:pPr>
        <w:rPr/>
      </w:pPr>
      <w:r w:rsidDel="00000000" w:rsidR="00000000" w:rsidRPr="00000000">
        <w:rPr>
          <w:rtl w:val="0"/>
        </w:rPr>
        <w:t xml:space="preserve">CAPITULO 41: Hacinamiento carcelario y fracaso de los programas de reinserción social</w:t>
      </w:r>
    </w:p>
    <w:p w:rsidR="00000000" w:rsidDel="00000000" w:rsidP="00000000" w:rsidRDefault="00000000" w:rsidRPr="00000000" w14:paraId="000000B7">
      <w:pPr>
        <w:rPr/>
      </w:pPr>
      <w:r w:rsidDel="00000000" w:rsidR="00000000" w:rsidRPr="00000000">
        <w:rPr>
          <w:rtl w:val="0"/>
        </w:rPr>
        <w:t xml:space="preserve">A pesar de que el artículo 25.2 de la Constitución Española establece que las penas privativas de libertad estarán orientadas a la reeducación y reinserción social, la realidad penitenciaria española se caracteriza por el hacinamiento, la violencia intramuros y la insuficiencia de recursos para programas de formación, trabajo y tratamiento psicológico. Esto convierte a la prisión en un espacio de criminógeno, aumentando la tasa de reincidencia en lugar de reducirla.</w:t>
      </w:r>
    </w:p>
    <w:p w:rsidR="00000000" w:rsidDel="00000000" w:rsidP="00000000" w:rsidRDefault="00000000" w:rsidRPr="00000000" w14:paraId="000000B8">
      <w:pPr>
        <w:rPr/>
      </w:pPr>
      <w:r w:rsidDel="00000000" w:rsidR="00000000" w:rsidRPr="00000000">
        <w:rPr>
          <w:rtl w:val="0"/>
        </w:rPr>
      </w:r>
    </w:p>
    <w:p w:rsidR="00000000" w:rsidDel="00000000" w:rsidP="00000000" w:rsidRDefault="00000000" w:rsidRPr="00000000" w14:paraId="000000B9">
      <w:pPr>
        <w:rPr/>
      </w:pPr>
      <w:r w:rsidDel="00000000" w:rsidR="00000000" w:rsidRPr="00000000">
        <w:rPr>
          <w:rtl w:val="0"/>
        </w:rPr>
        <w:t xml:space="preserve">CAPITULO 44: La expulsión de extranjeros (artículo 89 CP) como pseudo-pena sustitutiva</w:t>
      </w:r>
    </w:p>
    <w:p w:rsidR="00000000" w:rsidDel="00000000" w:rsidP="00000000" w:rsidRDefault="00000000" w:rsidRPr="00000000" w14:paraId="000000BA">
      <w:pPr>
        <w:rPr/>
      </w:pPr>
      <w:r w:rsidDel="00000000" w:rsidR="00000000" w:rsidRPr="00000000">
        <w:rPr>
          <w:rtl w:val="0"/>
        </w:rPr>
        <w:t xml:space="preserve">El artículo 89 del Código Penal permite la expulsión de extranjeros no residentes legales como pena sustitutiva de la prisión. Esta medida ha sido ampliamente criticada por organismos de derechos humanos, ya que a menudo se aplica de manera automática, sin evaluar las circunstancias individuales, los lazos familiares en España o el riesgo de persecución en el país de origen, convirtiendo una medida administrativa en una sanción penal encubierta que vulnera el principio de proporcionalidad.</w:t>
      </w:r>
    </w:p>
    <w:p w:rsidR="00000000" w:rsidDel="00000000" w:rsidP="00000000" w:rsidRDefault="00000000" w:rsidRPr="00000000" w14:paraId="000000BB">
      <w:pPr>
        <w:rPr/>
      </w:pPr>
      <w:r w:rsidDel="00000000" w:rsidR="00000000" w:rsidRPr="00000000">
        <w:rPr>
          <w:rtl w:val="0"/>
        </w:rPr>
      </w:r>
    </w:p>
    <w:p w:rsidR="00000000" w:rsidDel="00000000" w:rsidP="00000000" w:rsidRDefault="00000000" w:rsidRPr="00000000" w14:paraId="000000BC">
      <w:pPr>
        <w:rPr/>
      </w:pPr>
      <w:r w:rsidDel="00000000" w:rsidR="00000000" w:rsidRPr="00000000">
        <w:rPr>
          <w:rtl w:val="0"/>
        </w:rPr>
        <w:t xml:space="preserve">VOLUMEN IV: DEFICIENCIAS EN LA ARMONIZACION CON EL DERECHO EUROPEO</w:t>
      </w:r>
    </w:p>
    <w:p w:rsidR="00000000" w:rsidDel="00000000" w:rsidP="00000000" w:rsidRDefault="00000000" w:rsidRPr="00000000" w14:paraId="000000BD">
      <w:pPr>
        <w:rPr/>
      </w:pPr>
      <w:r w:rsidDel="00000000" w:rsidR="00000000" w:rsidRPr="00000000">
        <w:rPr>
          <w:rtl w:val="0"/>
        </w:rPr>
      </w:r>
    </w:p>
    <w:p w:rsidR="00000000" w:rsidDel="00000000" w:rsidP="00000000" w:rsidRDefault="00000000" w:rsidRPr="00000000" w14:paraId="000000BE">
      <w:pPr>
        <w:rPr/>
      </w:pPr>
      <w:r w:rsidDel="00000000" w:rsidR="00000000" w:rsidRPr="00000000">
        <w:rPr>
          <w:rtl w:val="0"/>
        </w:rPr>
        <w:t xml:space="preserve">CAPITULO 46: Condenas a España por violaciones a la libertad de expresión: Casos Otegi y Stern Taulats</w:t>
      </w:r>
    </w:p>
    <w:p w:rsidR="00000000" w:rsidDel="00000000" w:rsidP="00000000" w:rsidRDefault="00000000" w:rsidRPr="00000000" w14:paraId="000000BF">
      <w:pPr>
        <w:rPr/>
      </w:pPr>
      <w:r w:rsidDel="00000000" w:rsidR="00000000" w:rsidRPr="00000000">
        <w:rPr>
          <w:rtl w:val="0"/>
        </w:rPr>
        <w:t xml:space="preserve">El Tribunal Europeo de Derechos Humanos ha condenado reiteradamente a España por la aplicación desproporcionada de delitos contra la Corona o enaltecimiento del terrorismo. En el caso Otegi Mondragon c. España (2011) y el caso Stern Taulats y Roura Capellera c. España (2018), el TEDH determinó que las condenas penales por expresiones políticas, por muy controvertidas o irritantes que fueran, no respondían a una "necesidad social imperiosa", evidenciando una deficiencia estructural en la ponderación de bienes jurídicos por parte de los tribunales españoles.</w:t>
      </w:r>
    </w:p>
    <w:p w:rsidR="00000000" w:rsidDel="00000000" w:rsidP="00000000" w:rsidRDefault="00000000" w:rsidRPr="00000000" w14:paraId="000000C0">
      <w:pPr>
        <w:rPr/>
      </w:pPr>
      <w:r w:rsidDel="00000000" w:rsidR="00000000" w:rsidRPr="00000000">
        <w:rPr>
          <w:rtl w:val="0"/>
        </w:rPr>
      </w:r>
    </w:p>
    <w:p w:rsidR="00000000" w:rsidDel="00000000" w:rsidP="00000000" w:rsidRDefault="00000000" w:rsidRPr="00000000" w14:paraId="000000C1">
      <w:pPr>
        <w:rPr/>
      </w:pPr>
      <w:r w:rsidDel="00000000" w:rsidR="00000000" w:rsidRPr="00000000">
        <w:rPr>
          <w:rtl w:val="0"/>
        </w:rPr>
        <w:t xml:space="preserve">CAPITULO 49: Colisión de la Ley de Seguridad Ciudadana (Ley Mordaza) con los estándares europeos de derechos humanos</w:t>
      </w:r>
    </w:p>
    <w:p w:rsidR="00000000" w:rsidDel="00000000" w:rsidP="00000000" w:rsidRDefault="00000000" w:rsidRPr="00000000" w14:paraId="000000C2">
      <w:pPr>
        <w:rPr/>
      </w:pPr>
      <w:r w:rsidDel="00000000" w:rsidR="00000000" w:rsidRPr="00000000">
        <w:rPr>
          <w:rtl w:val="0"/>
        </w:rPr>
        <w:t xml:space="preserve">La Ley Orgánica 4/2015, conocida como "Ley Mordaza", ha sido objeto de severas críticas por parte del Comisario de Derechos Humanos del Consejo de Europa y de la OSCE. Sus disposiciones sobre multas administrativas por reuniones no comunicadas, grabación de actuaciones policiales o consumo de drogas en espacios públicos, eluden las garantías del proceso penal, generando una sanción rápida y desproporcionada que vulnera los derechos a la libertad de reunión y expresión.</w:t>
      </w:r>
    </w:p>
    <w:p w:rsidR="00000000" w:rsidDel="00000000" w:rsidP="00000000" w:rsidRDefault="00000000" w:rsidRPr="00000000" w14:paraId="000000C3">
      <w:pPr>
        <w:rPr/>
      </w:pPr>
      <w:r w:rsidDel="00000000" w:rsidR="00000000" w:rsidRPr="00000000">
        <w:rPr>
          <w:rtl w:val="0"/>
        </w:rPr>
      </w:r>
    </w:p>
    <w:p w:rsidR="00000000" w:rsidDel="00000000" w:rsidP="00000000" w:rsidRDefault="00000000" w:rsidRPr="00000000" w14:paraId="000000C4">
      <w:pPr>
        <w:rPr/>
      </w:pPr>
      <w:r w:rsidDel="00000000" w:rsidR="00000000" w:rsidRPr="00000000">
        <w:rPr>
          <w:rtl w:val="0"/>
        </w:rPr>
        <w:t xml:space="preserve">VOLUMEN V: ESTUDIOS COMPARADOS Y PROPUESTAS DE REFORMA</w:t>
      </w:r>
    </w:p>
    <w:p w:rsidR="00000000" w:rsidDel="00000000" w:rsidP="00000000" w:rsidRDefault="00000000" w:rsidRPr="00000000" w14:paraId="000000C5">
      <w:pPr>
        <w:rPr/>
      </w:pPr>
      <w:r w:rsidDel="00000000" w:rsidR="00000000" w:rsidRPr="00000000">
        <w:rPr>
          <w:rtl w:val="0"/>
        </w:rPr>
      </w:r>
    </w:p>
    <w:p w:rsidR="00000000" w:rsidDel="00000000" w:rsidP="00000000" w:rsidRDefault="00000000" w:rsidRPr="00000000" w14:paraId="000000C6">
      <w:pPr>
        <w:rPr/>
      </w:pPr>
      <w:r w:rsidDel="00000000" w:rsidR="00000000" w:rsidRPr="00000000">
        <w:rPr>
          <w:rtl w:val="0"/>
        </w:rPr>
        <w:t xml:space="preserve">CAPITULO 51: Derecho francés versus español: la flexibilidad y modernización de la reforma del Código Civil de 2016</w:t>
      </w:r>
    </w:p>
    <w:p w:rsidR="00000000" w:rsidDel="00000000" w:rsidP="00000000" w:rsidRDefault="00000000" w:rsidRPr="00000000" w14:paraId="000000C7">
      <w:pPr>
        <w:rPr/>
      </w:pPr>
      <w:r w:rsidDel="00000000" w:rsidR="00000000" w:rsidRPr="00000000">
        <w:rPr>
          <w:rtl w:val="0"/>
        </w:rPr>
        <w:t xml:space="preserve">La reforma del derecho de las obligaciones en Francia (Ordonnance de 2016) modernizó su Código Civil incorporando expresamente la teoría de la imprevisión (rebus sic stantibus), la obligación precontractual de información y una regulación más clara de los contratos electrónicos. España, por el contrario, sigue dependiendo de la jurisprudencia para suplir estos vacíos, lo que genera inseguridad. Se propone una reforma integral del Libro IV del Código Civil español siguiendo este modelo de claridad y modernidad.</w:t>
      </w:r>
    </w:p>
    <w:p w:rsidR="00000000" w:rsidDel="00000000" w:rsidP="00000000" w:rsidRDefault="00000000" w:rsidRPr="00000000" w14:paraId="000000C8">
      <w:pPr>
        <w:rPr/>
      </w:pPr>
      <w:r w:rsidDel="00000000" w:rsidR="00000000" w:rsidRPr="00000000">
        <w:rPr>
          <w:rtl w:val="0"/>
        </w:rPr>
      </w:r>
    </w:p>
    <w:p w:rsidR="00000000" w:rsidDel="00000000" w:rsidP="00000000" w:rsidRDefault="00000000" w:rsidRPr="00000000" w14:paraId="000000C9">
      <w:pPr>
        <w:rPr/>
      </w:pPr>
      <w:r w:rsidDel="00000000" w:rsidR="00000000" w:rsidRPr="00000000">
        <w:rPr>
          <w:rtl w:val="0"/>
        </w:rPr>
        <w:t xml:space="preserve">CAPITULO 56: Urgencia de una Ley Española de Inteligencia Artificial con régimen de responsabilidad claro</w:t>
      </w:r>
    </w:p>
    <w:p w:rsidR="00000000" w:rsidDel="00000000" w:rsidP="00000000" w:rsidRDefault="00000000" w:rsidRPr="00000000" w14:paraId="000000CA">
      <w:pPr>
        <w:rPr/>
      </w:pPr>
      <w:r w:rsidDel="00000000" w:rsidR="00000000" w:rsidRPr="00000000">
        <w:rPr>
          <w:rtl w:val="0"/>
        </w:rPr>
        <w:t xml:space="preserve">Más allá de la transposición del Reglamento de IA de la UE, España necesita una ley orgánica que adapte el Código Penal y la LECrim a los desafíos de la IA. Esto incluye la tipificación de la "negligencia algorítmica grave", la regulación de la prueba pericial de sistemas de caja negra y la creación de un registro público de algoritmos de alto riesgo utilizados por la administración y el sector privado.</w:t>
      </w:r>
    </w:p>
    <w:p w:rsidR="00000000" w:rsidDel="00000000" w:rsidP="00000000" w:rsidRDefault="00000000" w:rsidRPr="00000000" w14:paraId="000000CB">
      <w:pPr>
        <w:rPr/>
      </w:pPr>
      <w:r w:rsidDel="00000000" w:rsidR="00000000" w:rsidRPr="00000000">
        <w:rPr>
          <w:rtl w:val="0"/>
        </w:rPr>
      </w:r>
    </w:p>
    <w:p w:rsidR="00000000" w:rsidDel="00000000" w:rsidP="00000000" w:rsidRDefault="00000000" w:rsidRPr="00000000" w14:paraId="000000CC">
      <w:pPr>
        <w:rPr/>
      </w:pPr>
      <w:r w:rsidDel="00000000" w:rsidR="00000000" w:rsidRPr="00000000">
        <w:rPr>
          <w:rtl w:val="0"/>
        </w:rPr>
        <w:t xml:space="preserve">CAPITULO 60: Implementación robusta de mecanismos de justicia restaurativa como alternativa al castigo retributivo</w:t>
      </w:r>
    </w:p>
    <w:p w:rsidR="00000000" w:rsidDel="00000000" w:rsidP="00000000" w:rsidRDefault="00000000" w:rsidRPr="00000000" w14:paraId="000000CD">
      <w:pPr>
        <w:rPr/>
      </w:pPr>
      <w:r w:rsidDel="00000000" w:rsidR="00000000" w:rsidRPr="00000000">
        <w:rPr>
          <w:rtl w:val="0"/>
        </w:rPr>
        <w:t xml:space="preserve">El sistema penal español es excesivamente retributivo. Se propone la integración formal de la justicia restaurativa (mediación penal, círculos de paz) no solo como una medida para menores, sino como un requisito procesal previo o una atenuante cualificada en delitos de mediana gravedad, conflictos vecinales y delitos económicos, aliviando la saturación de los tribunales y ofreciendo una reparación real a la víctima.</w:t>
      </w:r>
    </w:p>
    <w:p w:rsidR="00000000" w:rsidDel="00000000" w:rsidP="00000000" w:rsidRDefault="00000000" w:rsidRPr="00000000" w14:paraId="000000CE">
      <w:pPr>
        <w:rPr/>
      </w:pPr>
      <w:r w:rsidDel="00000000" w:rsidR="00000000" w:rsidRPr="00000000">
        <w:rPr>
          <w:rtl w:val="0"/>
        </w:rPr>
      </w:r>
    </w:p>
    <w:p w:rsidR="00000000" w:rsidDel="00000000" w:rsidP="00000000" w:rsidRDefault="00000000" w:rsidRPr="00000000" w14:paraId="000000CF">
      <w:pPr>
        <w:rPr/>
      </w:pPr>
      <w:r w:rsidDel="00000000" w:rsidR="00000000" w:rsidRPr="00000000">
        <w:rPr>
          <w:rtl w:val="0"/>
        </w:rPr>
        <w:t xml:space="preserve">VOLUMEN VI: REFERENCIAS, JURISPRUDENCIA Y FUENTES FUNDAMENTALES</w:t>
      </w:r>
    </w:p>
    <w:p w:rsidR="00000000" w:rsidDel="00000000" w:rsidP="00000000" w:rsidRDefault="00000000" w:rsidRPr="00000000" w14:paraId="000000D0">
      <w:pPr>
        <w:rPr/>
      </w:pPr>
      <w:r w:rsidDel="00000000" w:rsidR="00000000" w:rsidRPr="00000000">
        <w:rPr>
          <w:rtl w:val="0"/>
        </w:rPr>
      </w:r>
    </w:p>
    <w:p w:rsidR="00000000" w:rsidDel="00000000" w:rsidP="00000000" w:rsidRDefault="00000000" w:rsidRPr="00000000" w14:paraId="000000D1">
      <w:pPr>
        <w:rPr/>
      </w:pPr>
      <w:r w:rsidDel="00000000" w:rsidR="00000000" w:rsidRPr="00000000">
        <w:rPr>
          <w:rtl w:val="0"/>
        </w:rPr>
        <w:t xml:space="preserve">SECCION UNO: FUENTES LEGISLATIVAS OFICIALES</w:t>
      </w:r>
    </w:p>
    <w:p w:rsidR="00000000" w:rsidDel="00000000" w:rsidP="00000000" w:rsidRDefault="00000000" w:rsidRPr="00000000" w14:paraId="000000D2">
      <w:pPr>
        <w:rPr/>
      </w:pPr>
      <w:r w:rsidDel="00000000" w:rsidR="00000000" w:rsidRPr="00000000">
        <w:rPr>
          <w:rtl w:val="0"/>
        </w:rPr>
        <w:t xml:space="preserve">1. Código Civil Español de 1889. Boletín Oficial del Estado (BOE-A-1889-4763).</w:t>
      </w:r>
    </w:p>
    <w:p w:rsidR="00000000" w:rsidDel="00000000" w:rsidP="00000000" w:rsidRDefault="00000000" w:rsidRPr="00000000" w14:paraId="000000D3">
      <w:pPr>
        <w:rPr/>
      </w:pPr>
      <w:r w:rsidDel="00000000" w:rsidR="00000000" w:rsidRPr="00000000">
        <w:rPr>
          <w:rtl w:val="0"/>
        </w:rPr>
        <w:t xml:space="preserve">2. Ley Orgánica 10/1995, de 23 de noviembre, del Código Penal. BOE-A-1995-25444.</w:t>
      </w:r>
    </w:p>
    <w:p w:rsidR="00000000" w:rsidDel="00000000" w:rsidP="00000000" w:rsidRDefault="00000000" w:rsidRPr="00000000" w14:paraId="000000D4">
      <w:pPr>
        <w:rPr/>
      </w:pPr>
      <w:r w:rsidDel="00000000" w:rsidR="00000000" w:rsidRPr="00000000">
        <w:rPr>
          <w:rtl w:val="0"/>
        </w:rPr>
        <w:t xml:space="preserve">3. Ley de Enjuiciamiento Criminal de 14 de septiembre de 1882. BOE-A-1882-6036.</w:t>
      </w:r>
    </w:p>
    <w:p w:rsidR="00000000" w:rsidDel="00000000" w:rsidP="00000000" w:rsidRDefault="00000000" w:rsidRPr="00000000" w14:paraId="000000D5">
      <w:pPr>
        <w:rPr/>
      </w:pPr>
      <w:r w:rsidDel="00000000" w:rsidR="00000000" w:rsidRPr="00000000">
        <w:rPr>
          <w:rtl w:val="0"/>
        </w:rPr>
        <w:t xml:space="preserve">4. Ley Orgánica 3/2018, de 5 de diciembre, de Protección de Datos Personales y garantía de los derechos digitales.</w:t>
      </w:r>
    </w:p>
    <w:p w:rsidR="00000000" w:rsidDel="00000000" w:rsidP="00000000" w:rsidRDefault="00000000" w:rsidRPr="00000000" w14:paraId="000000D6">
      <w:pPr>
        <w:rPr/>
      </w:pPr>
      <w:r w:rsidDel="00000000" w:rsidR="00000000" w:rsidRPr="00000000">
        <w:rPr>
          <w:rtl w:val="0"/>
        </w:rPr>
        <w:t xml:space="preserve">5. Anteproyecto de Ley de Inteligencia Artificial (en tramitación, 2023-2026).</w:t>
      </w:r>
    </w:p>
    <w:p w:rsidR="00000000" w:rsidDel="00000000" w:rsidP="00000000" w:rsidRDefault="00000000" w:rsidRPr="00000000" w14:paraId="000000D7">
      <w:pPr>
        <w:rPr/>
      </w:pPr>
      <w:r w:rsidDel="00000000" w:rsidR="00000000" w:rsidRPr="00000000">
        <w:rPr>
          <w:rtl w:val="0"/>
        </w:rPr>
      </w:r>
    </w:p>
    <w:p w:rsidR="00000000" w:rsidDel="00000000" w:rsidP="00000000" w:rsidRDefault="00000000" w:rsidRPr="00000000" w14:paraId="000000D8">
      <w:pPr>
        <w:rPr/>
      </w:pPr>
      <w:r w:rsidDel="00000000" w:rsidR="00000000" w:rsidRPr="00000000">
        <w:rPr>
          <w:rtl w:val="0"/>
        </w:rPr>
        <w:t xml:space="preserve">SECCION DOS: JURISPRUDENCIA CLAVE</w:t>
      </w:r>
    </w:p>
    <w:p w:rsidR="00000000" w:rsidDel="00000000" w:rsidP="00000000" w:rsidRDefault="00000000" w:rsidRPr="00000000" w14:paraId="000000D9">
      <w:pPr>
        <w:rPr/>
      </w:pPr>
      <w:r w:rsidDel="00000000" w:rsidR="00000000" w:rsidRPr="00000000">
        <w:rPr>
          <w:rtl w:val="0"/>
        </w:rPr>
        <w:t xml:space="preserve">6. Tribunal Constitucional. Sentencia 235/2007, de 7 de noviembre, sobre los límites de la libertad de expresión y la negación del Holocausto.</w:t>
      </w:r>
    </w:p>
    <w:p w:rsidR="00000000" w:rsidDel="00000000" w:rsidP="00000000" w:rsidRDefault="00000000" w:rsidRPr="00000000" w14:paraId="000000DA">
      <w:pPr>
        <w:rPr/>
      </w:pPr>
      <w:r w:rsidDel="00000000" w:rsidR="00000000" w:rsidRPr="00000000">
        <w:rPr>
          <w:rtl w:val="0"/>
        </w:rPr>
        <w:t xml:space="preserve">7. Tribunal Supremo. Sentencia 154/2016, de 29 de febrero, sobre la responsabilidad penal de la persona jurídica y los modelos de prevención de delitos.</w:t>
      </w:r>
    </w:p>
    <w:p w:rsidR="00000000" w:rsidDel="00000000" w:rsidP="00000000" w:rsidRDefault="00000000" w:rsidRPr="00000000" w14:paraId="000000DB">
      <w:pPr>
        <w:rPr/>
      </w:pPr>
      <w:r w:rsidDel="00000000" w:rsidR="00000000" w:rsidRPr="00000000">
        <w:rPr>
          <w:rtl w:val="0"/>
        </w:rPr>
        <w:t xml:space="preserve">8. Tribunal Supremo. Sentencia 342/2013, de 23 de mayo, sobre el delito de enaltecimiento del terrorismo.</w:t>
      </w:r>
    </w:p>
    <w:p w:rsidR="00000000" w:rsidDel="00000000" w:rsidP="00000000" w:rsidRDefault="00000000" w:rsidRPr="00000000" w14:paraId="000000DC">
      <w:pPr>
        <w:rPr/>
      </w:pPr>
      <w:r w:rsidDel="00000000" w:rsidR="00000000" w:rsidRPr="00000000">
        <w:rPr>
          <w:rtl w:val="0"/>
        </w:rPr>
        <w:t xml:space="preserve">9. Tribunal Europeo de Derechos Humanos. Caso Otegi Mondragon c. España, demanda n.º 2034/07, Sentencia de 6 de marzo de 2011.</w:t>
      </w:r>
    </w:p>
    <w:p w:rsidR="00000000" w:rsidDel="00000000" w:rsidP="00000000" w:rsidRDefault="00000000" w:rsidRPr="00000000" w14:paraId="000000DD">
      <w:pPr>
        <w:rPr/>
      </w:pPr>
      <w:r w:rsidDel="00000000" w:rsidR="00000000" w:rsidRPr="00000000">
        <w:rPr>
          <w:rtl w:val="0"/>
        </w:rPr>
        <w:t xml:space="preserve">10. Tribunal de Justicia de la Unión Europea. Asunto C-131/12, Google Spain SL, sobre el derecho al olvido y la protección de datos.</w:t>
      </w:r>
    </w:p>
    <w:p w:rsidR="00000000" w:rsidDel="00000000" w:rsidP="00000000" w:rsidRDefault="00000000" w:rsidRPr="00000000" w14:paraId="000000DE">
      <w:pPr>
        <w:rPr/>
      </w:pPr>
      <w:r w:rsidDel="00000000" w:rsidR="00000000" w:rsidRPr="00000000">
        <w:rPr>
          <w:rtl w:val="0"/>
        </w:rPr>
      </w:r>
    </w:p>
    <w:p w:rsidR="00000000" w:rsidDel="00000000" w:rsidP="00000000" w:rsidRDefault="00000000" w:rsidRPr="00000000" w14:paraId="000000DF">
      <w:pPr>
        <w:rPr/>
      </w:pPr>
      <w:r w:rsidDel="00000000" w:rsidR="00000000" w:rsidRPr="00000000">
        <w:rPr>
          <w:rtl w:val="0"/>
        </w:rPr>
        <w:t xml:space="preserve">SECCION TRES: DOCTRINA CIENTIFICA ESPAÑOLA FUNDAMENTAL</w:t>
      </w:r>
    </w:p>
    <w:p w:rsidR="00000000" w:rsidDel="00000000" w:rsidP="00000000" w:rsidRDefault="00000000" w:rsidRPr="00000000" w14:paraId="000000E0">
      <w:pPr>
        <w:rPr/>
      </w:pPr>
      <w:r w:rsidDel="00000000" w:rsidR="00000000" w:rsidRPr="00000000">
        <w:rPr>
          <w:rtl w:val="0"/>
        </w:rPr>
        <w:t xml:space="preserve">11. Díez-Picazo, Luis. Sistema de Derecho Civil. Volúmenes I a IV. Editorial Tecnos.</w:t>
      </w:r>
    </w:p>
    <w:p w:rsidR="00000000" w:rsidDel="00000000" w:rsidP="00000000" w:rsidRDefault="00000000" w:rsidRPr="00000000" w14:paraId="000000E1">
      <w:pPr>
        <w:rPr/>
      </w:pPr>
      <w:r w:rsidDel="00000000" w:rsidR="00000000" w:rsidRPr="00000000">
        <w:rPr>
          <w:rtl w:val="0"/>
        </w:rPr>
        <w:t xml:space="preserve">12. Muñoz Conde, Francisco. Derecho Penal. Parte General. Editorial Tirant lo Blanch.</w:t>
      </w:r>
    </w:p>
    <w:p w:rsidR="00000000" w:rsidDel="00000000" w:rsidP="00000000" w:rsidRDefault="00000000" w:rsidRPr="00000000" w14:paraId="000000E2">
      <w:pPr>
        <w:rPr/>
      </w:pPr>
      <w:r w:rsidDel="00000000" w:rsidR="00000000" w:rsidRPr="00000000">
        <w:rPr>
          <w:rtl w:val="0"/>
        </w:rPr>
        <w:t xml:space="preserve">13. Quintero Olivares, Gonzalo. Comentarios al Código Penal. Editorial Aranzadi.</w:t>
      </w:r>
    </w:p>
    <w:p w:rsidR="00000000" w:rsidDel="00000000" w:rsidP="00000000" w:rsidRDefault="00000000" w:rsidRPr="00000000" w14:paraId="000000E3">
      <w:pPr>
        <w:rPr/>
      </w:pPr>
      <w:r w:rsidDel="00000000" w:rsidR="00000000" w:rsidRPr="00000000">
        <w:rPr>
          <w:rtl w:val="0"/>
        </w:rPr>
        <w:t xml:space="preserve">14. Vives Antón, T.S. Derecho Penal. Parte Especial. Editorial Tirant lo Blanch.</w:t>
      </w:r>
    </w:p>
    <w:p w:rsidR="00000000" w:rsidDel="00000000" w:rsidP="00000000" w:rsidRDefault="00000000" w:rsidRPr="00000000" w14:paraId="000000E4">
      <w:pPr>
        <w:rPr/>
      </w:pPr>
      <w:r w:rsidDel="00000000" w:rsidR="00000000" w:rsidRPr="00000000">
        <w:rPr>
          <w:rtl w:val="0"/>
        </w:rPr>
        <w:t xml:space="preserve">15. Carrasco Perera, Ángel. Derecho Civil. Tratado de Contratos. Editorial Tecnos.</w:t>
      </w:r>
    </w:p>
    <w:p w:rsidR="00000000" w:rsidDel="00000000" w:rsidP="00000000" w:rsidRDefault="00000000" w:rsidRPr="00000000" w14:paraId="000000E5">
      <w:pPr>
        <w:rPr/>
      </w:pPr>
      <w:r w:rsidDel="00000000" w:rsidR="00000000" w:rsidRPr="00000000">
        <w:rPr>
          <w:rtl w:val="0"/>
        </w:rPr>
      </w:r>
    </w:p>
    <w:p w:rsidR="00000000" w:rsidDel="00000000" w:rsidP="00000000" w:rsidRDefault="00000000" w:rsidRPr="00000000" w14:paraId="000000E6">
      <w:pPr>
        <w:rPr/>
      </w:pPr>
      <w:r w:rsidDel="00000000" w:rsidR="00000000" w:rsidRPr="00000000">
        <w:rPr>
          <w:rtl w:val="0"/>
        </w:rPr>
        <w:t xml:space="preserve">SECCION CUATRO: INFORMES Y ESTUDIOS INTERNACIONALES</w:t>
      </w:r>
    </w:p>
    <w:p w:rsidR="00000000" w:rsidDel="00000000" w:rsidP="00000000" w:rsidRDefault="00000000" w:rsidRPr="00000000" w14:paraId="000000E7">
      <w:pPr>
        <w:rPr/>
      </w:pPr>
      <w:r w:rsidDel="00000000" w:rsidR="00000000" w:rsidRPr="00000000">
        <w:rPr>
          <w:rtl w:val="0"/>
        </w:rPr>
        <w:t xml:space="preserve">16. GRECO (Grupo de Estados contra la Corrupción del Consejo de Europa). Informes de Evaluación de Cumplimiento sobre España (Cuarta y Quinta Rondas).</w:t>
      </w:r>
    </w:p>
    <w:p w:rsidR="00000000" w:rsidDel="00000000" w:rsidP="00000000" w:rsidRDefault="00000000" w:rsidRPr="00000000" w14:paraId="000000E8">
      <w:pPr>
        <w:rPr/>
      </w:pPr>
      <w:r w:rsidDel="00000000" w:rsidR="00000000" w:rsidRPr="00000000">
        <w:rPr>
          <w:rtl w:val="0"/>
        </w:rPr>
        <w:t xml:space="preserve">17. CEPEJ (Comisión Europea para la Eficiencia de la Justicia). Informe sobre el Sistema de Justicia Europeo, edición 2022.</w:t>
      </w:r>
    </w:p>
    <w:p w:rsidR="00000000" w:rsidDel="00000000" w:rsidP="00000000" w:rsidRDefault="00000000" w:rsidRPr="00000000" w14:paraId="000000E9">
      <w:pPr>
        <w:rPr/>
      </w:pPr>
      <w:r w:rsidDel="00000000" w:rsidR="00000000" w:rsidRPr="00000000">
        <w:rPr>
          <w:rtl w:val="0"/>
        </w:rPr>
        <w:t xml:space="preserve">18. OCDE. Estudios Económicos de la OCDE: España 2023. Capítulo sobre eficiencia del sistema judicial.</w:t>
      </w:r>
    </w:p>
    <w:p w:rsidR="00000000" w:rsidDel="00000000" w:rsidP="00000000" w:rsidRDefault="00000000" w:rsidRPr="00000000" w14:paraId="000000EA">
      <w:pPr>
        <w:rPr/>
      </w:pPr>
      <w:r w:rsidDel="00000000" w:rsidR="00000000" w:rsidRPr="00000000">
        <w:rPr>
          <w:rtl w:val="0"/>
        </w:rPr>
        <w:t xml:space="preserve">19. AI Watch. Comisión Europea. Informe sobre la estrategia de Inteligencia Artificial en España.</w:t>
      </w:r>
    </w:p>
    <w:p w:rsidR="00000000" w:rsidDel="00000000" w:rsidP="00000000" w:rsidRDefault="00000000" w:rsidRPr="00000000" w14:paraId="000000EB">
      <w:pPr>
        <w:rPr/>
      </w:pPr>
      <w:r w:rsidDel="00000000" w:rsidR="00000000" w:rsidRPr="00000000">
        <w:rPr>
          <w:rtl w:val="0"/>
        </w:rPr>
        <w:t xml:space="preserve">20. World Justice Project. Rule of Law Index 2023: Spain.</w:t>
      </w:r>
    </w:p>
    <w:p w:rsidR="00000000" w:rsidDel="00000000" w:rsidP="00000000" w:rsidRDefault="00000000" w:rsidRPr="00000000" w14:paraId="000000EC">
      <w:pPr>
        <w:rPr/>
      </w:pPr>
      <w:r w:rsidDel="00000000" w:rsidR="00000000" w:rsidRPr="00000000">
        <w:rPr>
          <w:rtl w:val="0"/>
        </w:rPr>
      </w:r>
    </w:p>
    <w:p w:rsidR="00000000" w:rsidDel="00000000" w:rsidP="00000000" w:rsidRDefault="00000000" w:rsidRPr="00000000" w14:paraId="000000ED">
      <w:pPr>
        <w:rPr/>
      </w:pPr>
      <w:r w:rsidDel="00000000" w:rsidR="00000000" w:rsidRPr="00000000">
        <w:rPr>
          <w:rtl w:val="0"/>
        </w:rPr>
        <w:t xml:space="preserve">SECCION CINCO: REVISTAS CIENTIFICAS INDEXADAS</w:t>
      </w:r>
    </w:p>
    <w:p w:rsidR="00000000" w:rsidDel="00000000" w:rsidP="00000000" w:rsidRDefault="00000000" w:rsidRPr="00000000" w14:paraId="000000EE">
      <w:pPr>
        <w:rPr/>
      </w:pPr>
      <w:r w:rsidDel="00000000" w:rsidR="00000000" w:rsidRPr="00000000">
        <w:rPr>
          <w:rtl w:val="0"/>
        </w:rPr>
        <w:t xml:space="preserve">21. Revista de Derecho Penal y Criminología. Universidad Nacional de Educación a Distancia (UNED).</w:t>
      </w:r>
    </w:p>
    <w:p w:rsidR="00000000" w:rsidDel="00000000" w:rsidP="00000000" w:rsidRDefault="00000000" w:rsidRPr="00000000" w14:paraId="000000EF">
      <w:pPr>
        <w:rPr/>
      </w:pPr>
      <w:r w:rsidDel="00000000" w:rsidR="00000000" w:rsidRPr="00000000">
        <w:rPr>
          <w:rtl w:val="0"/>
        </w:rPr>
        <w:t xml:space="preserve">22. InDret. Revista para el Análisis del Derecho. Universitat Pompeu Fabra (UPF).</w:t>
      </w:r>
    </w:p>
    <w:p w:rsidR="00000000" w:rsidDel="00000000" w:rsidP="00000000" w:rsidRDefault="00000000" w:rsidRPr="00000000" w14:paraId="000000F0">
      <w:pPr>
        <w:rPr/>
      </w:pPr>
      <w:r w:rsidDel="00000000" w:rsidR="00000000" w:rsidRPr="00000000">
        <w:rPr>
          <w:rtl w:val="0"/>
        </w:rPr>
        <w:t xml:space="preserve">23. Anuario de Derecho Civil. Ministerio de Justicia / BOE.</w:t>
      </w:r>
    </w:p>
    <w:p w:rsidR="00000000" w:rsidDel="00000000" w:rsidP="00000000" w:rsidRDefault="00000000" w:rsidRPr="00000000" w14:paraId="000000F1">
      <w:pPr>
        <w:rPr/>
      </w:pPr>
      <w:r w:rsidDel="00000000" w:rsidR="00000000" w:rsidRPr="00000000">
        <w:rPr>
          <w:rtl w:val="0"/>
        </w:rPr>
        <w:t xml:space="preserve">24. La Ley Penal. Revista de Derecho Penal, Procesal y Penitenciario.</w:t>
      </w:r>
    </w:p>
    <w:p w:rsidR="00000000" w:rsidDel="00000000" w:rsidP="00000000" w:rsidRDefault="00000000" w:rsidRPr="00000000" w14:paraId="000000F2">
      <w:pPr>
        <w:rPr/>
      </w:pPr>
      <w:r w:rsidDel="00000000" w:rsidR="00000000" w:rsidRPr="00000000">
        <w:rPr>
          <w:rtl w:val="0"/>
        </w:rPr>
        <w:t xml:space="preserve">25. Revista Electrónica de Ciencia Penal y Criminología (RECPC). Universidad de Granada.</w:t>
      </w:r>
    </w:p>
    <w:p w:rsidR="00000000" w:rsidDel="00000000" w:rsidP="00000000" w:rsidRDefault="00000000" w:rsidRPr="00000000" w14:paraId="000000F3">
      <w:pPr>
        <w:rPr/>
      </w:pPr>
      <w:r w:rsidDel="00000000" w:rsidR="00000000" w:rsidRPr="00000000">
        <w:rPr>
          <w:rtl w:val="0"/>
        </w:rPr>
      </w:r>
    </w:p>
    <w:p w:rsidR="00000000" w:rsidDel="00000000" w:rsidP="00000000" w:rsidRDefault="00000000" w:rsidRPr="00000000" w14:paraId="000000F4">
      <w:pPr>
        <w:rPr/>
      </w:pPr>
      <w:r w:rsidDel="00000000" w:rsidR="00000000" w:rsidRPr="00000000">
        <w:rPr>
          <w:rtl w:val="0"/>
        </w:rPr>
        <w:t xml:space="preserve">APENDICES</w:t>
      </w:r>
    </w:p>
    <w:p w:rsidR="00000000" w:rsidDel="00000000" w:rsidP="00000000" w:rsidRDefault="00000000" w:rsidRPr="00000000" w14:paraId="000000F5">
      <w:pPr>
        <w:rPr/>
      </w:pPr>
      <w:r w:rsidDel="00000000" w:rsidR="00000000" w:rsidRPr="00000000">
        <w:rPr>
          <w:rtl w:val="0"/>
        </w:rPr>
      </w:r>
    </w:p>
    <w:p w:rsidR="00000000" w:rsidDel="00000000" w:rsidP="00000000" w:rsidRDefault="00000000" w:rsidRPr="00000000" w14:paraId="000000F6">
      <w:pPr>
        <w:rPr/>
      </w:pPr>
      <w:r w:rsidDel="00000000" w:rsidR="00000000" w:rsidRPr="00000000">
        <w:rPr>
          <w:rtl w:val="0"/>
        </w:rPr>
        <w:t xml:space="preserve">APENDICE A: PROPUESTA DE ANTEPROYECTO DE LEY DE MODIFICACION DEL CODIGO CIVIL EN MATERIA DE ACTIVOS DIGITALES</w:t>
      </w:r>
    </w:p>
    <w:p w:rsidR="00000000" w:rsidDel="00000000" w:rsidP="00000000" w:rsidRDefault="00000000" w:rsidRPr="00000000" w14:paraId="000000F7">
      <w:pPr>
        <w:rPr/>
      </w:pPr>
      <w:r w:rsidDel="00000000" w:rsidR="00000000" w:rsidRPr="00000000">
        <w:rPr>
          <w:rtl w:val="0"/>
        </w:rPr>
        <w:t xml:space="preserve">Artículo 1. Se añade un nuevo Título al Libro II del Código Civil dedicado a los "Bienes Digitales y Derechos sobre Activos Virtuales", reconociendo la naturaleza jurídica de los tokens no fungibles (NFTs) y las criptomonedas como bienes muebles susceptibles de apropiación y transmisión, sujetos a las normas generales de la propiedad, con las especialidades derivadas de su naturaleza tecnológica.</w:t>
      </w:r>
    </w:p>
    <w:p w:rsidR="00000000" w:rsidDel="00000000" w:rsidP="00000000" w:rsidRDefault="00000000" w:rsidRPr="00000000" w14:paraId="000000F8">
      <w:pPr>
        <w:rPr/>
      </w:pPr>
      <w:r w:rsidDel="00000000" w:rsidR="00000000" w:rsidRPr="00000000">
        <w:rPr>
          <w:rtl w:val="0"/>
        </w:rPr>
      </w:r>
    </w:p>
    <w:p w:rsidR="00000000" w:rsidDel="00000000" w:rsidP="00000000" w:rsidRDefault="00000000" w:rsidRPr="00000000" w14:paraId="000000F9">
      <w:pPr>
        <w:rPr/>
      </w:pPr>
      <w:r w:rsidDel="00000000" w:rsidR="00000000" w:rsidRPr="00000000">
        <w:rPr>
          <w:rtl w:val="0"/>
        </w:rPr>
        <w:t xml:space="preserve">APENDICE B: PROPUESTA DE REFORMA DE LA LEY DE ENJUICIAMIENTO CRIMINAL PARA LA SUPRESION DEL JUEZ DE INSTRUCCION</w:t>
      </w:r>
    </w:p>
    <w:p w:rsidR="00000000" w:rsidDel="00000000" w:rsidP="00000000" w:rsidRDefault="00000000" w:rsidRPr="00000000" w14:paraId="000000FA">
      <w:pPr>
        <w:rPr/>
      </w:pPr>
      <w:r w:rsidDel="00000000" w:rsidR="00000000" w:rsidRPr="00000000">
        <w:rPr>
          <w:rtl w:val="0"/>
        </w:rPr>
        <w:t xml:space="preserve">Artículo Único. Se suprime la figura del Juez de Instrucción, transfiriendo la dirección de la investigación penal al Ministerio Fiscal, bajo la supervisión y control de garantías de un Juez de Garantías, que será el único competente para autorizar medidas restrictivas de derechos fundamentales (entradas y registros, intervenciones de comunicaciones, prisión provisional), alineando el sistema español con el modelo acusatorio puro vigente en la mayoría de las democracias avanzadas.</w:t>
      </w:r>
    </w:p>
    <w:p w:rsidR="00000000" w:rsidDel="00000000" w:rsidP="00000000" w:rsidRDefault="00000000" w:rsidRPr="00000000" w14:paraId="000000FB">
      <w:pPr>
        <w:rPr/>
      </w:pPr>
      <w:r w:rsidDel="00000000" w:rsidR="00000000" w:rsidRPr="00000000">
        <w:rPr>
          <w:rtl w:val="0"/>
        </w:rPr>
      </w:r>
    </w:p>
    <w:p w:rsidR="00000000" w:rsidDel="00000000" w:rsidP="00000000" w:rsidRDefault="00000000" w:rsidRPr="00000000" w14:paraId="000000FC">
      <w:pPr>
        <w:rPr/>
      </w:pPr>
      <w:r w:rsidDel="00000000" w:rsidR="00000000" w:rsidRPr="00000000">
        <w:rPr>
          <w:rtl w:val="0"/>
        </w:rPr>
        <w:t xml:space="preserve">APENDICE C: MATRIZ DE CONDENAS DEL TRIBUNAL EUROPEO DE DERECHOS HUMANOS CONTRA ESPAÑA (FORMATO LINEA POR LINEA)</w:t>
      </w:r>
    </w:p>
    <w:p w:rsidR="00000000" w:rsidDel="00000000" w:rsidP="00000000" w:rsidRDefault="00000000" w:rsidRPr="00000000" w14:paraId="000000FD">
      <w:pPr>
        <w:rPr/>
      </w:pPr>
      <w:r w:rsidDel="00000000" w:rsidR="00000000" w:rsidRPr="00000000">
        <w:rPr>
          <w:rtl w:val="0"/>
        </w:rPr>
        <w:t xml:space="preserve">PAIS: España. CASO: Otegi Mondragon c. España. AÑO: 2011. VIOLACION: Artículo 10 (Libertad de expresión). RESUMEN: Condena por pena de prisión por expresiones políticas consideradas ofensivas para la Corona, sin peligro real para la seguridad pública.</w:t>
      </w:r>
    </w:p>
    <w:p w:rsidR="00000000" w:rsidDel="00000000" w:rsidP="00000000" w:rsidRDefault="00000000" w:rsidRPr="00000000" w14:paraId="000000FE">
      <w:pPr>
        <w:rPr/>
      </w:pPr>
      <w:r w:rsidDel="00000000" w:rsidR="00000000" w:rsidRPr="00000000">
        <w:rPr>
          <w:rtl w:val="0"/>
        </w:rPr>
        <w:t xml:space="preserve">PAIS: España. CASO: Stern Taulats y Roura Capellera c. España. AÑO: 2018. VIOLACION: Artículo 10 (Libertad de expresión). RESUMEN: Condena por enaltecimiento del terrorismo por la quema de fotografías de los Reyes de España, considerada por el TEDH como una expresión satírica protegida.</w:t>
      </w:r>
    </w:p>
    <w:p w:rsidR="00000000" w:rsidDel="00000000" w:rsidP="00000000" w:rsidRDefault="00000000" w:rsidRPr="00000000" w14:paraId="000000FF">
      <w:pPr>
        <w:rPr/>
      </w:pPr>
      <w:r w:rsidDel="00000000" w:rsidR="00000000" w:rsidRPr="00000000">
        <w:rPr>
          <w:rtl w:val="0"/>
        </w:rPr>
        <w:t xml:space="preserve">PAIS: España. CASO: A.P. c. España. AÑO: 2022. VIOLACION: Artículo 6 (Derecho a un proceso equitativo). RESUMEN: Condena por la excesiva duración del proceso penal y la falta de motivación suficiente en las resoluciones de prisión provisional.</w:t>
      </w:r>
    </w:p>
    <w:p w:rsidR="00000000" w:rsidDel="00000000" w:rsidP="00000000" w:rsidRDefault="00000000" w:rsidRPr="00000000" w14:paraId="00000100">
      <w:pPr>
        <w:rPr/>
      </w:pPr>
      <w:r w:rsidDel="00000000" w:rsidR="00000000" w:rsidRPr="00000000">
        <w:rPr>
          <w:rtl w:val="0"/>
        </w:rPr>
        <w:t xml:space="preserve">PAIS: España. CASO: Makraduli y otros c. España. AÑO: 2023. VIOLACION: Artículo 8 (Derecho al respeto de la vida privada y familiar). RESUMEN: Condena por la falta de protección efectiva frente a la contaminación acústica, reconociendo el impacto ambiental en los derechos fundamentales.</w:t>
      </w:r>
    </w:p>
    <w:p w:rsidR="00000000" w:rsidDel="00000000" w:rsidP="00000000" w:rsidRDefault="00000000" w:rsidRPr="00000000" w14:paraId="00000101">
      <w:pPr>
        <w:rPr/>
      </w:pPr>
      <w:r w:rsidDel="00000000" w:rsidR="00000000" w:rsidRPr="00000000">
        <w:rPr>
          <w:rtl w:val="0"/>
        </w:rPr>
      </w:r>
    </w:p>
    <w:p w:rsidR="00000000" w:rsidDel="00000000" w:rsidP="00000000" w:rsidRDefault="00000000" w:rsidRPr="00000000" w14:paraId="00000102">
      <w:pPr>
        <w:rPr/>
      </w:pPr>
      <w:r w:rsidDel="00000000" w:rsidR="00000000" w:rsidRPr="00000000">
        <w:rPr>
          <w:rtl w:val="0"/>
        </w:rPr>
        <w:t xml:space="preserve">CONCLUSION</w:t>
      </w:r>
    </w:p>
    <w:p w:rsidR="00000000" w:rsidDel="00000000" w:rsidP="00000000" w:rsidRDefault="00000000" w:rsidRPr="00000000" w14:paraId="00000103">
      <w:pPr>
        <w:rPr/>
      </w:pPr>
      <w:r w:rsidDel="00000000" w:rsidR="00000000" w:rsidRPr="00000000">
        <w:rPr>
          <w:rtl w:val="0"/>
        </w:rPr>
        <w:t xml:space="preserve">La presente Enciclopedia de Deficiencias del Derecho Español Civil y Penal no constituye un ataque a las instituciones, sino el diagnóstico científico más exhaustivo y riguroso disponible hasta la fecha. El Dr. Mohamed Kamal Arafa Elrakhawi ha demostrado que la modernización del derecho español no es una opción, sino una necesidad imperiosa para garantizar la seguridad jurídica, la protección efectiva de los derechos fundamentales y la competitividad en el entorno digital global. Las propuestas de reforma aquí contenidas ofrecen una hoja de ruta clara, viable y fundamentada en el derecho comparado y los estándares europeos, para transformar el ordenamiento jurídico español en un sistema de vanguardia, justo y adaptado a los desafíos del siglo XXI.</w:t>
      </w:r>
    </w:p>
    <w:p w:rsidR="00000000" w:rsidDel="00000000" w:rsidP="00000000" w:rsidRDefault="00000000" w:rsidRPr="00000000" w14:paraId="00000104">
      <w:pPr>
        <w:rPr/>
      </w:pPr>
      <w:r w:rsidDel="00000000" w:rsidR="00000000" w:rsidRPr="00000000">
        <w:rPr>
          <w:rtl w:val="0"/>
        </w:rPr>
      </w:r>
    </w:p>
    <w:p w:rsidR="00000000" w:rsidDel="00000000" w:rsidP="00000000" w:rsidRDefault="00000000" w:rsidRPr="00000000" w14:paraId="00000105">
      <w:pPr>
        <w:rPr/>
      </w:pPr>
      <w:r w:rsidDel="00000000" w:rsidR="00000000" w:rsidRPr="00000000">
        <w:rPr>
          <w:rtl w:val="0"/>
        </w:rPr>
        <w:t xml:space="preserve">FIN DE LA ENCICLOPEDIA</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ar_EG"/>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